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1D8A" w14:textId="77777777" w:rsidR="00C62295" w:rsidRDefault="00C62295" w:rsidP="00995134">
      <w:pPr>
        <w:jc w:val="center"/>
        <w:rPr>
          <w:b/>
          <w:sz w:val="44"/>
          <w:szCs w:val="44"/>
          <w:u w:val="single"/>
        </w:rPr>
      </w:pPr>
    </w:p>
    <w:p w14:paraId="12F26B4B" w14:textId="77777777" w:rsidR="00C62295" w:rsidRDefault="00C62295" w:rsidP="00995134">
      <w:pPr>
        <w:jc w:val="center"/>
        <w:rPr>
          <w:b/>
          <w:sz w:val="44"/>
          <w:szCs w:val="44"/>
          <w:u w:val="single"/>
        </w:rPr>
      </w:pPr>
    </w:p>
    <w:p w14:paraId="31819ED8" w14:textId="77777777" w:rsidR="00C62295" w:rsidRDefault="00C62295" w:rsidP="00995134">
      <w:pPr>
        <w:jc w:val="center"/>
        <w:rPr>
          <w:b/>
          <w:sz w:val="44"/>
          <w:szCs w:val="44"/>
          <w:u w:val="single"/>
        </w:rPr>
      </w:pPr>
    </w:p>
    <w:p w14:paraId="1EB7C29F" w14:textId="77777777" w:rsidR="00C62295" w:rsidRDefault="00C62295" w:rsidP="00995134">
      <w:pPr>
        <w:jc w:val="center"/>
        <w:rPr>
          <w:b/>
          <w:sz w:val="44"/>
          <w:szCs w:val="44"/>
          <w:u w:val="single"/>
        </w:rPr>
      </w:pPr>
    </w:p>
    <w:p w14:paraId="65965164" w14:textId="54B78009"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6D5F1DE1"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132972">
              <w:rPr>
                <w:rFonts w:ascii="Aptos Display" w:eastAsia="Calibri" w:hAnsi="Aptos Display" w:cs="Tahoma"/>
                <w:sz w:val="20"/>
                <w:szCs w:val="20"/>
              </w:rPr>
              <w:t xml:space="preserve">. </w:t>
            </w:r>
            <w:r w:rsidR="00225262">
              <w:rPr>
                <w:rFonts w:ascii="Aptos Display" w:eastAsia="Calibri" w:hAnsi="Aptos Display" w:cs="Tahoma"/>
                <w:b/>
                <w:bCs/>
                <w:sz w:val="20"/>
                <w:szCs w:val="20"/>
              </w:rPr>
              <w:t>628/13-01-2025</w:t>
            </w:r>
            <w:r w:rsidRPr="00132972">
              <w:rPr>
                <w:rFonts w:ascii="Aptos Display" w:eastAsia="Calibri" w:hAnsi="Aptos Display" w:cs="Tahoma"/>
                <w:sz w:val="20"/>
                <w:szCs w:val="20"/>
              </w:rPr>
              <w:t>)</w:t>
            </w:r>
            <w:r w:rsidRPr="00227976">
              <w:rPr>
                <w:rFonts w:ascii="Aptos Display" w:eastAsia="Calibri" w:hAnsi="Aptos Display" w:cs="Tahoma"/>
                <w:sz w:val="20"/>
                <w:szCs w:val="20"/>
              </w:rPr>
              <w:t xml:space="preserve">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777777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777777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FB4649" w:rsidRPr="006265AB" w14:paraId="3253EFAD" w14:textId="13A75DCD" w:rsidTr="00FB4649">
        <w:trPr>
          <w:trHeight w:val="285"/>
        </w:trPr>
        <w:tc>
          <w:tcPr>
            <w:tcW w:w="3828" w:type="dxa"/>
            <w:tcBorders>
              <w:top w:val="nil"/>
              <w:left w:val="nil"/>
              <w:bottom w:val="nil"/>
              <w:right w:val="nil"/>
            </w:tcBorders>
            <w:shd w:val="clear" w:color="000000" w:fill="FFF2CC"/>
            <w:noWrap/>
            <w:vAlign w:val="bottom"/>
            <w:hideMark/>
          </w:tcPr>
          <w:p w14:paraId="268A0E7C" w14:textId="18F9AF9B" w:rsidR="00FB4649" w:rsidRPr="000E36FD" w:rsidRDefault="00FB4649" w:rsidP="006265AB">
            <w:pPr>
              <w:spacing w:after="0" w:line="240" w:lineRule="auto"/>
              <w:rPr>
                <w:rFonts w:ascii="Tahoma" w:eastAsia="Times New Roman" w:hAnsi="Tahoma" w:cs="Tahoma"/>
                <w:color w:val="000000"/>
                <w:lang w:val="en-US" w:eastAsia="el-GR"/>
              </w:rPr>
            </w:pPr>
            <w:r w:rsidRPr="006265AB">
              <w:rPr>
                <w:rFonts w:ascii="Tahoma" w:eastAsia="Times New Roman" w:hAnsi="Tahoma" w:cs="Tahoma"/>
                <w:b/>
                <w:bCs/>
                <w:color w:val="000000"/>
                <w:lang w:eastAsia="el-GR"/>
              </w:rPr>
              <w:lastRenderedPageBreak/>
              <w:t>Τμήμα</w:t>
            </w:r>
            <w:r w:rsidRPr="006265AB">
              <w:rPr>
                <w:rFonts w:ascii="Tahoma" w:eastAsia="Times New Roman" w:hAnsi="Tahoma" w:cs="Tahoma"/>
                <w:color w:val="000000"/>
                <w:lang w:eastAsia="el-GR"/>
              </w:rPr>
              <w:t xml:space="preserve">: </w:t>
            </w:r>
            <w:r w:rsidR="000E36FD" w:rsidRPr="000E36FD">
              <w:rPr>
                <w:rFonts w:ascii="Tahoma" w:eastAsia="Times New Roman" w:hAnsi="Tahoma" w:cs="Tahoma"/>
                <w:b/>
                <w:bCs/>
                <w:color w:val="000000"/>
                <w:lang w:eastAsia="el-GR"/>
              </w:rPr>
              <w:t>Λογοθεραπείας</w:t>
            </w:r>
          </w:p>
        </w:tc>
        <w:tc>
          <w:tcPr>
            <w:tcW w:w="1417" w:type="dxa"/>
            <w:tcBorders>
              <w:top w:val="nil"/>
              <w:left w:val="nil"/>
              <w:bottom w:val="nil"/>
              <w:right w:val="nil"/>
            </w:tcBorders>
            <w:shd w:val="clear" w:color="000000" w:fill="FFF2CC"/>
            <w:noWrap/>
            <w:vAlign w:val="bottom"/>
            <w:hideMark/>
          </w:tcPr>
          <w:p w14:paraId="195A79A6"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nil"/>
              <w:right w:val="nil"/>
            </w:tcBorders>
            <w:shd w:val="clear" w:color="000000" w:fill="FFF2CC"/>
            <w:noWrap/>
            <w:vAlign w:val="bottom"/>
            <w:hideMark/>
          </w:tcPr>
          <w:p w14:paraId="3EF99D89"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nil"/>
              <w:right w:val="nil"/>
            </w:tcBorders>
            <w:shd w:val="clear" w:color="000000" w:fill="FFF2CC"/>
            <w:noWrap/>
            <w:vAlign w:val="bottom"/>
            <w:hideMark/>
          </w:tcPr>
          <w:p w14:paraId="091D6E8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nil"/>
              <w:right w:val="nil"/>
            </w:tcBorders>
            <w:shd w:val="clear" w:color="000000" w:fill="FFF2CC"/>
            <w:noWrap/>
            <w:vAlign w:val="bottom"/>
            <w:hideMark/>
          </w:tcPr>
          <w:p w14:paraId="49252D9E"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nil"/>
              <w:right w:val="nil"/>
            </w:tcBorders>
            <w:shd w:val="clear" w:color="000000" w:fill="FFF2CC"/>
          </w:tcPr>
          <w:p w14:paraId="16C630AE" w14:textId="77777777"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14:paraId="64525A2B" w14:textId="4C464752" w:rsidTr="00FB4649">
        <w:trPr>
          <w:trHeight w:val="285"/>
        </w:trPr>
        <w:tc>
          <w:tcPr>
            <w:tcW w:w="3828" w:type="dxa"/>
            <w:tcBorders>
              <w:top w:val="nil"/>
              <w:left w:val="nil"/>
              <w:bottom w:val="nil"/>
              <w:right w:val="nil"/>
            </w:tcBorders>
            <w:shd w:val="clear" w:color="auto" w:fill="auto"/>
            <w:vAlign w:val="bottom"/>
            <w:hideMark/>
          </w:tcPr>
          <w:p w14:paraId="591E7B31"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bottom"/>
            <w:hideMark/>
          </w:tcPr>
          <w:p w14:paraId="0168DB4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bottom"/>
            <w:hideMark/>
          </w:tcPr>
          <w:p w14:paraId="2EAFCE90"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bottom"/>
            <w:hideMark/>
          </w:tcPr>
          <w:p w14:paraId="29943984"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bottom"/>
            <w:hideMark/>
          </w:tcPr>
          <w:p w14:paraId="366F3BB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3F2AF2E6"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0737B434" w14:textId="6DB540C9" w:rsidTr="00EB27F3">
        <w:trPr>
          <w:trHeight w:val="280"/>
        </w:trPr>
        <w:tc>
          <w:tcPr>
            <w:tcW w:w="10490" w:type="dxa"/>
            <w:gridSpan w:val="5"/>
            <w:tcBorders>
              <w:top w:val="nil"/>
              <w:left w:val="nil"/>
              <w:bottom w:val="single" w:sz="4" w:space="0" w:color="auto"/>
              <w:right w:val="nil"/>
            </w:tcBorders>
            <w:shd w:val="clear" w:color="000000" w:fill="E2EFDA"/>
            <w:hideMark/>
          </w:tcPr>
          <w:p w14:paraId="465A09D3" w14:textId="442F9A1A"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Pr="006265AB">
              <w:rPr>
                <w:rFonts w:ascii="Tahoma" w:eastAsia="Times New Roman" w:hAnsi="Tahoma" w:cs="Tahoma"/>
                <w:b/>
                <w:bCs/>
                <w:lang w:eastAsia="el-GR"/>
              </w:rPr>
              <w:t xml:space="preserve">1 Επιστημονικό Πεδίο: </w:t>
            </w:r>
            <w:r w:rsidR="000E36FD">
              <w:rPr>
                <w:rFonts w:ascii="Tahoma" w:eastAsia="Times New Roman" w:hAnsi="Tahoma" w:cs="Tahoma"/>
                <w:b/>
                <w:bCs/>
                <w:lang w:eastAsia="el-GR"/>
              </w:rPr>
              <w:t>Ιατρική - Λογοθεραπεία</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5D835A0D"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69F026AC" w14:textId="13228875"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C7A"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5105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185FF"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EE42A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80EC26"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2ED99AEA" w14:textId="0AB4F663" w:rsidR="00FB4649" w:rsidRPr="00FB4649" w:rsidRDefault="00FB4649" w:rsidP="00FB464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0E36FD" w:rsidRPr="006265AB" w14:paraId="678ED365" w14:textId="6D18D580" w:rsidTr="00B051B2">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D088F84" w14:textId="59986643" w:rsidR="000E36FD" w:rsidRPr="006265AB" w:rsidRDefault="000E36FD" w:rsidP="000E36FD">
            <w:pPr>
              <w:spacing w:after="0" w:line="240" w:lineRule="auto"/>
              <w:rPr>
                <w:rFonts w:ascii="Tahoma" w:eastAsia="Times New Roman" w:hAnsi="Tahoma" w:cs="Tahoma"/>
                <w:color w:val="000000"/>
                <w:sz w:val="16"/>
                <w:szCs w:val="16"/>
                <w:lang w:eastAsia="el-GR"/>
              </w:rPr>
            </w:pPr>
            <w:r w:rsidRPr="001A68DF">
              <w:rPr>
                <w:rFonts w:ascii="Calibri" w:eastAsia="Times New Roman" w:hAnsi="Calibri" w:cs="Calibri"/>
                <w:color w:val="000000"/>
              </w:rPr>
              <w:t>Παιδιατρική</w:t>
            </w:r>
          </w:p>
        </w:tc>
        <w:tc>
          <w:tcPr>
            <w:tcW w:w="1417" w:type="dxa"/>
            <w:tcBorders>
              <w:top w:val="nil"/>
              <w:left w:val="nil"/>
              <w:bottom w:val="single" w:sz="4" w:space="0" w:color="auto"/>
              <w:right w:val="single" w:sz="4" w:space="0" w:color="auto"/>
            </w:tcBorders>
            <w:shd w:val="clear" w:color="auto" w:fill="auto"/>
            <w:vAlign w:val="center"/>
          </w:tcPr>
          <w:p w14:paraId="0C769E89" w14:textId="46980D3A" w:rsidR="000E36FD" w:rsidRPr="006265AB" w:rsidRDefault="000E36FD" w:rsidP="000E36FD">
            <w:pPr>
              <w:spacing w:after="0" w:line="240" w:lineRule="auto"/>
              <w:rPr>
                <w:rFonts w:ascii="Tahoma" w:eastAsia="Times New Roman" w:hAnsi="Tahoma" w:cs="Tahoma"/>
                <w:color w:val="000000"/>
                <w:sz w:val="16"/>
                <w:szCs w:val="16"/>
                <w:lang w:eastAsia="el-GR"/>
              </w:rPr>
            </w:pPr>
            <w:r w:rsidRPr="001A68DF">
              <w:rPr>
                <w:rFonts w:ascii="Calibri" w:eastAsia="Times New Roman" w:hAnsi="Calibri" w:cs="Calibri"/>
                <w:color w:val="000000"/>
              </w:rPr>
              <w:t>1107</w:t>
            </w:r>
          </w:p>
        </w:tc>
        <w:tc>
          <w:tcPr>
            <w:tcW w:w="1276" w:type="dxa"/>
            <w:tcBorders>
              <w:top w:val="nil"/>
              <w:left w:val="nil"/>
              <w:bottom w:val="single" w:sz="4" w:space="0" w:color="auto"/>
              <w:right w:val="single" w:sz="4" w:space="0" w:color="auto"/>
            </w:tcBorders>
            <w:shd w:val="clear" w:color="auto" w:fill="auto"/>
            <w:vAlign w:val="center"/>
            <w:hideMark/>
          </w:tcPr>
          <w:p w14:paraId="3DACB09B" w14:textId="524051B2" w:rsidR="000E36FD" w:rsidRPr="006265AB" w:rsidRDefault="000E36FD" w:rsidP="000E36FD">
            <w:pPr>
              <w:spacing w:after="0" w:line="240" w:lineRule="auto"/>
              <w:rPr>
                <w:rFonts w:ascii="Tahoma" w:eastAsia="Times New Roman" w:hAnsi="Tahoma" w:cs="Tahoma"/>
                <w:color w:val="000000"/>
                <w:sz w:val="16"/>
                <w:szCs w:val="16"/>
                <w:lang w:eastAsia="el-GR"/>
              </w:rPr>
            </w:pPr>
            <w:r w:rsidRPr="001A68DF">
              <w:rPr>
                <w:rFonts w:ascii="Calibri" w:eastAsia="Times New Roman" w:hAnsi="Calibri" w:cs="Calibri"/>
                <w:color w:val="000000"/>
              </w:rPr>
              <w:t>Εαρινό (2ο)</w:t>
            </w:r>
          </w:p>
        </w:tc>
        <w:tc>
          <w:tcPr>
            <w:tcW w:w="1843" w:type="dxa"/>
            <w:tcBorders>
              <w:top w:val="nil"/>
              <w:left w:val="nil"/>
              <w:bottom w:val="single" w:sz="4" w:space="0" w:color="auto"/>
              <w:right w:val="single" w:sz="4" w:space="0" w:color="auto"/>
            </w:tcBorders>
            <w:shd w:val="clear" w:color="auto" w:fill="auto"/>
            <w:vAlign w:val="center"/>
            <w:hideMark/>
          </w:tcPr>
          <w:p w14:paraId="2500050C" w14:textId="088AFB86" w:rsidR="000E36FD" w:rsidRPr="006265AB" w:rsidRDefault="000E36FD" w:rsidP="000E36FD">
            <w:pPr>
              <w:spacing w:after="0" w:line="240" w:lineRule="auto"/>
              <w:rPr>
                <w:rFonts w:ascii="Tahoma" w:eastAsia="Times New Roman" w:hAnsi="Tahoma" w:cs="Tahoma"/>
                <w:color w:val="000000"/>
                <w:sz w:val="16"/>
                <w:szCs w:val="16"/>
                <w:lang w:eastAsia="el-GR"/>
              </w:rPr>
            </w:pPr>
            <w:r w:rsidRPr="001A68DF">
              <w:rPr>
                <w:rFonts w:ascii="Calibri" w:eastAsia="Times New Roman" w:hAnsi="Calibri"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0CCE75EE" w14:textId="56DFFFB2" w:rsidR="000E36FD" w:rsidRPr="006265AB" w:rsidRDefault="000E36FD" w:rsidP="000E36FD">
            <w:pPr>
              <w:spacing w:after="0" w:line="240" w:lineRule="auto"/>
              <w:rPr>
                <w:rFonts w:ascii="Tahoma" w:eastAsia="Times New Roman" w:hAnsi="Tahoma" w:cs="Tahoma"/>
                <w:color w:val="000000"/>
                <w:sz w:val="16"/>
                <w:szCs w:val="16"/>
                <w:lang w:eastAsia="el-GR"/>
              </w:rPr>
            </w:pPr>
            <w:r w:rsidRPr="005F3FCC">
              <w:rPr>
                <w:rFonts w:ascii="Calibri" w:eastAsia="Times New Roman" w:hAnsi="Calibri" w:cs="Calibri"/>
                <w:color w:val="000000"/>
              </w:rPr>
              <w:t>0</w:t>
            </w:r>
          </w:p>
        </w:tc>
        <w:tc>
          <w:tcPr>
            <w:tcW w:w="2629" w:type="dxa"/>
            <w:tcBorders>
              <w:top w:val="nil"/>
              <w:left w:val="nil"/>
              <w:bottom w:val="single" w:sz="4" w:space="0" w:color="auto"/>
              <w:right w:val="single" w:sz="4" w:space="0" w:color="auto"/>
            </w:tcBorders>
          </w:tcPr>
          <w:p w14:paraId="6CC38F2D" w14:textId="6B1C0D4E" w:rsidR="000E36FD" w:rsidRPr="006265AB" w:rsidRDefault="000E36FD" w:rsidP="000E36FD">
            <w:pPr>
              <w:spacing w:after="0" w:line="240" w:lineRule="auto"/>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Πλήρη Απασχόληση</w:t>
            </w:r>
          </w:p>
        </w:tc>
      </w:tr>
      <w:tr w:rsidR="000E36FD" w:rsidRPr="006265AB" w14:paraId="697045D7" w14:textId="25589EF8"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C2C6" w14:textId="2F594AD1" w:rsidR="000E36FD" w:rsidRPr="006265AB" w:rsidRDefault="000E36FD" w:rsidP="000E36FD">
            <w:pPr>
              <w:spacing w:after="0" w:line="240" w:lineRule="auto"/>
              <w:rPr>
                <w:rFonts w:ascii="Tahoma" w:eastAsia="Times New Roman" w:hAnsi="Tahoma" w:cs="Tahoma"/>
                <w:color w:val="000000"/>
                <w:lang w:eastAsia="el-GR"/>
              </w:rPr>
            </w:pPr>
            <w:proofErr w:type="spellStart"/>
            <w:r w:rsidRPr="001A68DF">
              <w:rPr>
                <w:rFonts w:ascii="Calibri" w:eastAsia="Times New Roman" w:hAnsi="Calibri" w:cs="Calibri"/>
                <w:color w:val="000000"/>
              </w:rPr>
              <w:t>Αποκαταστατική</w:t>
            </w:r>
            <w:proofErr w:type="spellEnd"/>
            <w:r w:rsidRPr="001A68DF">
              <w:rPr>
                <w:rFonts w:ascii="Calibri" w:eastAsia="Times New Roman" w:hAnsi="Calibri" w:cs="Calibri"/>
                <w:color w:val="000000"/>
              </w:rPr>
              <w:t xml:space="preserve"> </w:t>
            </w:r>
            <w:proofErr w:type="spellStart"/>
            <w:r w:rsidRPr="001A68DF">
              <w:rPr>
                <w:rFonts w:ascii="Calibri" w:eastAsia="Times New Roman" w:hAnsi="Calibri" w:cs="Calibri"/>
                <w:color w:val="000000"/>
              </w:rPr>
              <w:t>Ακοολογία</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D1426" w14:textId="563E166B"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4101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AD722" w14:textId="37883CC3"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Εαρινό (4ο)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C31AF" w14:textId="27B54989"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3AC3A5" w14:textId="62B85071" w:rsidR="000E36FD" w:rsidRPr="006265AB" w:rsidRDefault="000E36FD" w:rsidP="000E36FD">
            <w:pPr>
              <w:spacing w:after="0" w:line="240" w:lineRule="auto"/>
              <w:rPr>
                <w:rFonts w:ascii="Tahoma" w:eastAsia="Times New Roman" w:hAnsi="Tahoma" w:cs="Tahoma"/>
                <w:color w:val="000000"/>
                <w:sz w:val="16"/>
                <w:szCs w:val="16"/>
                <w:lang w:eastAsia="el-GR"/>
              </w:rPr>
            </w:pPr>
            <w:r w:rsidRPr="001A68DF">
              <w:rPr>
                <w:rFonts w:ascii="Calibri" w:eastAsia="Times New Roman" w:hAnsi="Calibri" w:cs="Calibri"/>
                <w:color w:val="000000"/>
              </w:rPr>
              <w:t>0</w:t>
            </w:r>
          </w:p>
        </w:tc>
        <w:tc>
          <w:tcPr>
            <w:tcW w:w="2629" w:type="dxa"/>
            <w:tcBorders>
              <w:top w:val="single" w:sz="4" w:space="0" w:color="auto"/>
              <w:left w:val="nil"/>
              <w:bottom w:val="single" w:sz="4" w:space="0" w:color="auto"/>
              <w:right w:val="single" w:sz="4" w:space="0" w:color="auto"/>
            </w:tcBorders>
          </w:tcPr>
          <w:p w14:paraId="53D7600B" w14:textId="2E9F4D8A" w:rsidR="000E36FD" w:rsidRPr="006265AB" w:rsidRDefault="000E36FD" w:rsidP="000E36FD">
            <w:pPr>
              <w:spacing w:after="0" w:line="240" w:lineRule="auto"/>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Πλήρη Απασχόληση</w:t>
            </w:r>
          </w:p>
        </w:tc>
      </w:tr>
      <w:tr w:rsidR="000E36FD" w:rsidRPr="006265AB" w14:paraId="31140F4A" w14:textId="14C8AA82" w:rsidTr="00FB4649">
        <w:trPr>
          <w:trHeight w:val="285"/>
        </w:trPr>
        <w:tc>
          <w:tcPr>
            <w:tcW w:w="3828" w:type="dxa"/>
            <w:tcBorders>
              <w:top w:val="nil"/>
              <w:left w:val="nil"/>
              <w:bottom w:val="nil"/>
              <w:right w:val="nil"/>
            </w:tcBorders>
            <w:shd w:val="clear" w:color="auto" w:fill="auto"/>
            <w:vAlign w:val="center"/>
            <w:hideMark/>
          </w:tcPr>
          <w:p w14:paraId="6D9CB00D" w14:textId="77777777" w:rsidR="000E36FD" w:rsidRPr="006265AB" w:rsidRDefault="000E36FD" w:rsidP="000E36FD">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14:paraId="2F1AC81A" w14:textId="77777777" w:rsidR="000E36FD" w:rsidRPr="006265AB" w:rsidRDefault="000E36FD" w:rsidP="000E36FD">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14:paraId="317B5E25" w14:textId="77777777" w:rsidR="000E36FD" w:rsidRPr="006265AB" w:rsidRDefault="000E36FD" w:rsidP="000E36FD">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14:paraId="64D77CF8" w14:textId="77777777" w:rsidR="000E36FD" w:rsidRPr="006265AB" w:rsidRDefault="000E36FD" w:rsidP="000E36FD">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14:paraId="39E21388" w14:textId="77777777" w:rsidR="000E36FD" w:rsidRPr="006265AB" w:rsidRDefault="000E36FD" w:rsidP="000E36FD">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7141E71C" w14:textId="77777777" w:rsidR="000E36FD" w:rsidRPr="006265AB" w:rsidRDefault="000E36FD" w:rsidP="000E36FD">
            <w:pPr>
              <w:spacing w:after="0" w:line="240" w:lineRule="auto"/>
              <w:rPr>
                <w:rFonts w:ascii="Times New Roman" w:eastAsia="Times New Roman" w:hAnsi="Times New Roman" w:cs="Times New Roman"/>
                <w:sz w:val="20"/>
                <w:szCs w:val="20"/>
                <w:lang w:eastAsia="el-GR"/>
              </w:rPr>
            </w:pPr>
          </w:p>
        </w:tc>
      </w:tr>
      <w:tr w:rsidR="000E36FD" w:rsidRPr="006265AB" w14:paraId="08564D01" w14:textId="084C0B9F" w:rsidTr="00EB27F3">
        <w:trPr>
          <w:trHeight w:val="226"/>
        </w:trPr>
        <w:tc>
          <w:tcPr>
            <w:tcW w:w="10490" w:type="dxa"/>
            <w:gridSpan w:val="5"/>
            <w:tcBorders>
              <w:top w:val="nil"/>
              <w:left w:val="nil"/>
              <w:bottom w:val="single" w:sz="4" w:space="0" w:color="auto"/>
              <w:right w:val="nil"/>
            </w:tcBorders>
            <w:shd w:val="clear" w:color="000000" w:fill="E2EFDA"/>
            <w:hideMark/>
          </w:tcPr>
          <w:p w14:paraId="699B5D47" w14:textId="57E8A7DA" w:rsidR="000E36FD" w:rsidRPr="006265AB" w:rsidRDefault="000E36FD" w:rsidP="000E36FD">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02 Επιστημονικό Πεδίο: </w:t>
            </w:r>
            <w:r>
              <w:rPr>
                <w:rFonts w:ascii="Tahoma" w:eastAsia="Times New Roman" w:hAnsi="Tahoma" w:cs="Tahoma"/>
                <w:b/>
                <w:bCs/>
                <w:color w:val="000000"/>
                <w:lang w:eastAsia="el-GR"/>
              </w:rPr>
              <w:t>Ειδική Αγωγή - Λογοθεραπεία</w:t>
            </w:r>
          </w:p>
        </w:tc>
        <w:tc>
          <w:tcPr>
            <w:tcW w:w="2629" w:type="dxa"/>
            <w:tcBorders>
              <w:top w:val="nil"/>
              <w:left w:val="nil"/>
              <w:bottom w:val="single" w:sz="4" w:space="0" w:color="auto"/>
              <w:right w:val="nil"/>
            </w:tcBorders>
            <w:shd w:val="clear" w:color="000000" w:fill="E2EFDA"/>
          </w:tcPr>
          <w:p w14:paraId="68667C58" w14:textId="77777777" w:rsidR="000E36FD" w:rsidRPr="006265AB" w:rsidRDefault="000E36FD" w:rsidP="000E36FD">
            <w:pPr>
              <w:spacing w:after="0" w:line="240" w:lineRule="auto"/>
              <w:rPr>
                <w:rFonts w:ascii="Tahoma" w:eastAsia="Times New Roman" w:hAnsi="Tahoma" w:cs="Tahoma"/>
                <w:b/>
                <w:bCs/>
                <w:color w:val="000000"/>
                <w:lang w:eastAsia="el-GR"/>
              </w:rPr>
            </w:pPr>
          </w:p>
        </w:tc>
      </w:tr>
      <w:tr w:rsidR="000E36FD" w:rsidRPr="006265AB" w14:paraId="4449FB9A" w14:textId="3EBD34E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DB87"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6C4C7"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7CE26"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DC6910"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B75BCF"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7BA36233" w14:textId="70E608A7" w:rsidR="000E36FD" w:rsidRPr="00FB4649" w:rsidRDefault="000E36FD" w:rsidP="000E36FD">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0E36FD" w:rsidRPr="006265AB" w14:paraId="1151432F" w14:textId="45FB2807" w:rsidTr="00575327">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460FE5" w14:textId="37C612FE"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Ειδική Αγωγή: Θεωρία και Πράξη</w:t>
            </w:r>
          </w:p>
        </w:tc>
        <w:tc>
          <w:tcPr>
            <w:tcW w:w="1417" w:type="dxa"/>
            <w:tcBorders>
              <w:top w:val="nil"/>
              <w:left w:val="nil"/>
              <w:bottom w:val="single" w:sz="4" w:space="0" w:color="auto"/>
              <w:right w:val="single" w:sz="4" w:space="0" w:color="auto"/>
            </w:tcBorders>
            <w:shd w:val="clear" w:color="auto" w:fill="auto"/>
            <w:vAlign w:val="center"/>
            <w:hideMark/>
          </w:tcPr>
          <w:p w14:paraId="4BDCB2EF" w14:textId="44D37AB5"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2106</w:t>
            </w:r>
          </w:p>
        </w:tc>
        <w:tc>
          <w:tcPr>
            <w:tcW w:w="1276" w:type="dxa"/>
            <w:tcBorders>
              <w:top w:val="nil"/>
              <w:left w:val="nil"/>
              <w:bottom w:val="single" w:sz="4" w:space="0" w:color="auto"/>
              <w:right w:val="single" w:sz="4" w:space="0" w:color="auto"/>
            </w:tcBorders>
            <w:shd w:val="clear" w:color="auto" w:fill="auto"/>
            <w:vAlign w:val="center"/>
            <w:hideMark/>
          </w:tcPr>
          <w:p w14:paraId="6CC9667E" w14:textId="001742D5"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Εαρινό (2ο)</w:t>
            </w:r>
          </w:p>
        </w:tc>
        <w:tc>
          <w:tcPr>
            <w:tcW w:w="1843" w:type="dxa"/>
            <w:tcBorders>
              <w:top w:val="nil"/>
              <w:left w:val="nil"/>
              <w:bottom w:val="single" w:sz="4" w:space="0" w:color="auto"/>
              <w:right w:val="single" w:sz="4" w:space="0" w:color="auto"/>
            </w:tcBorders>
            <w:shd w:val="clear" w:color="auto" w:fill="auto"/>
            <w:vAlign w:val="center"/>
            <w:hideMark/>
          </w:tcPr>
          <w:p w14:paraId="056DF0A7" w14:textId="176B8706"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65B5FA54" w14:textId="1327BA04"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5F3FCC">
              <w:rPr>
                <w:rFonts w:ascii="Calibri" w:eastAsia="Times New Roman" w:hAnsi="Calibri" w:cs="Calibri"/>
                <w:color w:val="000000"/>
              </w:rPr>
              <w:t>0</w:t>
            </w:r>
          </w:p>
        </w:tc>
        <w:tc>
          <w:tcPr>
            <w:tcW w:w="2629" w:type="dxa"/>
            <w:tcBorders>
              <w:top w:val="nil"/>
              <w:left w:val="nil"/>
              <w:bottom w:val="single" w:sz="4" w:space="0" w:color="auto"/>
              <w:right w:val="single" w:sz="4" w:space="0" w:color="auto"/>
            </w:tcBorders>
          </w:tcPr>
          <w:p w14:paraId="4F3B64CA" w14:textId="283A9DD1"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62868">
              <w:rPr>
                <w:rFonts w:ascii="Tahoma" w:eastAsia="Times New Roman" w:hAnsi="Tahoma" w:cs="Tahoma"/>
                <w:color w:val="000000"/>
                <w:sz w:val="16"/>
                <w:szCs w:val="16"/>
                <w:lang w:eastAsia="el-GR"/>
              </w:rPr>
              <w:t>Πλήρη Απασχόληση</w:t>
            </w:r>
          </w:p>
        </w:tc>
      </w:tr>
      <w:tr w:rsidR="000E36FD" w:rsidRPr="006265AB" w14:paraId="181E1EBA" w14:textId="349687D4" w:rsidTr="00FB4649">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0D4E" w14:textId="0C4CA00E"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Λογοθεραπεία: Δυσλεξία, ΔΕΠΥ (Μάθημα Επιλογής)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A621E" w14:textId="3A1A38BF"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9102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E3119C" w14:textId="6274F677" w:rsidR="000E36FD" w:rsidRPr="006265AB" w:rsidRDefault="000E36FD" w:rsidP="000E36FD">
            <w:pPr>
              <w:spacing w:after="0" w:line="240" w:lineRule="auto"/>
              <w:rPr>
                <w:rFonts w:ascii="Tahoma" w:eastAsia="Times New Roman" w:hAnsi="Tahoma" w:cs="Tahoma"/>
                <w:color w:val="000000"/>
                <w:lang w:eastAsia="el-GR"/>
              </w:rPr>
            </w:pPr>
            <w:r>
              <w:rPr>
                <w:rFonts w:ascii="Calibri" w:eastAsia="Times New Roman" w:hAnsi="Calibri" w:cs="Calibri"/>
                <w:color w:val="000000"/>
              </w:rPr>
              <w:t>Εαρινό</w:t>
            </w:r>
            <w:r w:rsidRPr="001A68DF">
              <w:rPr>
                <w:rFonts w:ascii="Calibri" w:eastAsia="Times New Roman" w:hAnsi="Calibri" w:cs="Calibri"/>
                <w:color w:val="000000"/>
              </w:rPr>
              <w:t xml:space="preserve"> (</w:t>
            </w:r>
            <w:r>
              <w:rPr>
                <w:rFonts w:ascii="Calibri" w:eastAsia="Times New Roman" w:hAnsi="Calibri" w:cs="Calibri"/>
                <w:color w:val="000000"/>
              </w:rPr>
              <w:t>6</w:t>
            </w:r>
            <w:r w:rsidRPr="001A68DF">
              <w:rPr>
                <w:rFonts w:ascii="Calibri" w:eastAsia="Times New Roman" w:hAnsi="Calibri" w:cs="Calibri"/>
                <w:color w:val="000000"/>
              </w:rPr>
              <w:t>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275920" w14:textId="37EF5731"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92F717" w14:textId="747DA890"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0</w:t>
            </w:r>
          </w:p>
        </w:tc>
        <w:tc>
          <w:tcPr>
            <w:tcW w:w="2629" w:type="dxa"/>
            <w:tcBorders>
              <w:top w:val="single" w:sz="4" w:space="0" w:color="auto"/>
              <w:left w:val="nil"/>
              <w:bottom w:val="single" w:sz="4" w:space="0" w:color="auto"/>
              <w:right w:val="single" w:sz="4" w:space="0" w:color="auto"/>
            </w:tcBorders>
          </w:tcPr>
          <w:p w14:paraId="0DE59FD1" w14:textId="6BC524CD" w:rsidR="000E36FD" w:rsidRPr="006265AB" w:rsidRDefault="000E36FD" w:rsidP="000E36FD">
            <w:pPr>
              <w:spacing w:after="0" w:line="240" w:lineRule="auto"/>
              <w:rPr>
                <w:rFonts w:ascii="Tahoma" w:eastAsia="Times New Roman" w:hAnsi="Tahoma" w:cs="Tahoma"/>
                <w:color w:val="000000"/>
                <w:lang w:eastAsia="el-GR"/>
              </w:rPr>
            </w:pPr>
            <w:r w:rsidRPr="00F62868">
              <w:rPr>
                <w:rFonts w:ascii="Tahoma" w:eastAsia="Times New Roman" w:hAnsi="Tahoma" w:cs="Tahoma"/>
                <w:color w:val="000000"/>
                <w:sz w:val="16"/>
                <w:szCs w:val="16"/>
                <w:lang w:eastAsia="el-GR"/>
              </w:rPr>
              <w:t>Πλήρη Απασχόληση</w:t>
            </w:r>
          </w:p>
        </w:tc>
      </w:tr>
      <w:tr w:rsidR="000E36FD" w:rsidRPr="006265AB" w14:paraId="79080CA0" w14:textId="3D30D990" w:rsidTr="00FB4649">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68D723A" w14:textId="2A53DCFB"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Ειδικά θέματα Λογοθεραπείας (Μάθημα Επιλογής)</w:t>
            </w:r>
          </w:p>
        </w:tc>
        <w:tc>
          <w:tcPr>
            <w:tcW w:w="1417" w:type="dxa"/>
            <w:tcBorders>
              <w:top w:val="nil"/>
              <w:left w:val="nil"/>
              <w:bottom w:val="single" w:sz="4" w:space="0" w:color="auto"/>
              <w:right w:val="single" w:sz="4" w:space="0" w:color="auto"/>
            </w:tcBorders>
            <w:shd w:val="clear" w:color="auto" w:fill="auto"/>
            <w:noWrap/>
            <w:vAlign w:val="center"/>
            <w:hideMark/>
          </w:tcPr>
          <w:p w14:paraId="0B63FECE" w14:textId="40796F92"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9103</w:t>
            </w:r>
          </w:p>
        </w:tc>
        <w:tc>
          <w:tcPr>
            <w:tcW w:w="1276" w:type="dxa"/>
            <w:tcBorders>
              <w:top w:val="nil"/>
              <w:left w:val="nil"/>
              <w:bottom w:val="single" w:sz="4" w:space="0" w:color="auto"/>
              <w:right w:val="single" w:sz="4" w:space="0" w:color="auto"/>
            </w:tcBorders>
            <w:shd w:val="clear" w:color="auto" w:fill="auto"/>
            <w:vAlign w:val="center"/>
            <w:hideMark/>
          </w:tcPr>
          <w:p w14:paraId="1632CF40" w14:textId="36AA774A"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Εαρινό (6ο)</w:t>
            </w:r>
          </w:p>
        </w:tc>
        <w:tc>
          <w:tcPr>
            <w:tcW w:w="1843" w:type="dxa"/>
            <w:tcBorders>
              <w:top w:val="nil"/>
              <w:left w:val="nil"/>
              <w:bottom w:val="single" w:sz="4" w:space="0" w:color="auto"/>
              <w:right w:val="single" w:sz="4" w:space="0" w:color="auto"/>
            </w:tcBorders>
            <w:shd w:val="clear" w:color="auto" w:fill="auto"/>
            <w:vAlign w:val="center"/>
            <w:hideMark/>
          </w:tcPr>
          <w:p w14:paraId="36457662" w14:textId="0DBD3A70"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21DB66EB" w14:textId="17148443"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0</w:t>
            </w:r>
          </w:p>
        </w:tc>
        <w:tc>
          <w:tcPr>
            <w:tcW w:w="2629" w:type="dxa"/>
            <w:tcBorders>
              <w:top w:val="nil"/>
              <w:left w:val="nil"/>
              <w:bottom w:val="single" w:sz="4" w:space="0" w:color="auto"/>
              <w:right w:val="single" w:sz="4" w:space="0" w:color="auto"/>
            </w:tcBorders>
          </w:tcPr>
          <w:p w14:paraId="16172B7A" w14:textId="0521D06D" w:rsidR="000E36FD" w:rsidRPr="006265AB" w:rsidRDefault="000E36FD" w:rsidP="000E36FD">
            <w:pPr>
              <w:spacing w:after="0" w:line="240" w:lineRule="auto"/>
              <w:rPr>
                <w:rFonts w:ascii="Tahoma" w:eastAsia="Times New Roman" w:hAnsi="Tahoma" w:cs="Tahoma"/>
                <w:color w:val="000000"/>
                <w:lang w:eastAsia="el-GR"/>
              </w:rPr>
            </w:pPr>
            <w:r w:rsidRPr="00F62868">
              <w:rPr>
                <w:rFonts w:ascii="Tahoma" w:eastAsia="Times New Roman" w:hAnsi="Tahoma" w:cs="Tahoma"/>
                <w:color w:val="000000"/>
                <w:sz w:val="16"/>
                <w:szCs w:val="16"/>
                <w:lang w:eastAsia="el-GR"/>
              </w:rPr>
              <w:t>Πλήρη Απασχόληση</w:t>
            </w:r>
          </w:p>
        </w:tc>
      </w:tr>
    </w:tbl>
    <w:p w14:paraId="702B25D6" w14:textId="46003FBA" w:rsidR="006265AB" w:rsidRDefault="006265AB" w:rsidP="00F97991">
      <w:pPr>
        <w:spacing w:after="0" w:line="240" w:lineRule="auto"/>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0E36FD" w:rsidRPr="006265AB" w14:paraId="646766CB" w14:textId="77777777" w:rsidTr="00EB27F3">
        <w:trPr>
          <w:trHeight w:val="483"/>
        </w:trPr>
        <w:tc>
          <w:tcPr>
            <w:tcW w:w="10490" w:type="dxa"/>
            <w:gridSpan w:val="5"/>
            <w:tcBorders>
              <w:top w:val="nil"/>
              <w:left w:val="nil"/>
              <w:bottom w:val="single" w:sz="4" w:space="0" w:color="auto"/>
              <w:right w:val="nil"/>
            </w:tcBorders>
            <w:shd w:val="clear" w:color="000000" w:fill="E2EFDA"/>
            <w:hideMark/>
          </w:tcPr>
          <w:p w14:paraId="75D619EC" w14:textId="53CC2835" w:rsidR="000E36FD" w:rsidRPr="006265AB" w:rsidRDefault="000E36FD" w:rsidP="00BD6CFA">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004A6776">
              <w:rPr>
                <w:rFonts w:ascii="Tahoma" w:eastAsia="Times New Roman" w:hAnsi="Tahoma" w:cs="Tahoma"/>
                <w:b/>
                <w:bCs/>
                <w:color w:val="000000"/>
                <w:lang w:eastAsia="el-GR"/>
              </w:rPr>
              <w:t>3</w:t>
            </w:r>
            <w:r w:rsidRPr="006265AB">
              <w:rPr>
                <w:rFonts w:ascii="Tahoma" w:eastAsia="Times New Roman" w:hAnsi="Tahoma" w:cs="Tahoma"/>
                <w:b/>
                <w:bCs/>
                <w:color w:val="000000"/>
                <w:lang w:eastAsia="el-GR"/>
              </w:rPr>
              <w:t xml:space="preserve"> Επιστημονικό Πεδίο: </w:t>
            </w:r>
            <w:r>
              <w:rPr>
                <w:rFonts w:ascii="Tahoma" w:eastAsia="Times New Roman" w:hAnsi="Tahoma" w:cs="Tahoma"/>
                <w:b/>
                <w:bCs/>
                <w:color w:val="000000"/>
                <w:lang w:eastAsia="el-GR"/>
              </w:rPr>
              <w:t>Οικονομικά</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31AD6779" w14:textId="77777777" w:rsidR="000E36FD" w:rsidRPr="006265AB" w:rsidRDefault="000E36FD" w:rsidP="00BD6CFA">
            <w:pPr>
              <w:spacing w:after="0" w:line="240" w:lineRule="auto"/>
              <w:rPr>
                <w:rFonts w:ascii="Tahoma" w:eastAsia="Times New Roman" w:hAnsi="Tahoma" w:cs="Tahoma"/>
                <w:b/>
                <w:bCs/>
                <w:color w:val="000000"/>
                <w:lang w:eastAsia="el-GR"/>
              </w:rPr>
            </w:pPr>
          </w:p>
        </w:tc>
      </w:tr>
      <w:tr w:rsidR="000E36FD" w:rsidRPr="00FB4649" w14:paraId="17C56783" w14:textId="77777777" w:rsidTr="00BD6CFA">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71C7" w14:textId="77777777" w:rsidR="000E36FD" w:rsidRPr="00FB4649" w:rsidRDefault="000E36FD" w:rsidP="00BD6CFA">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1CDF0C" w14:textId="77777777" w:rsidR="000E36FD" w:rsidRPr="00FB4649" w:rsidRDefault="000E36FD" w:rsidP="00BD6CFA">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A59DA8" w14:textId="77777777" w:rsidR="000E36FD" w:rsidRPr="00FB4649" w:rsidRDefault="000E36FD" w:rsidP="00BD6CFA">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9E2F1E" w14:textId="77777777" w:rsidR="000E36FD" w:rsidRPr="00FB4649" w:rsidRDefault="000E36FD" w:rsidP="00BD6CFA">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98259C1" w14:textId="438A09CF" w:rsidR="000E36FD" w:rsidRPr="00FB4649" w:rsidRDefault="000E36FD" w:rsidP="00BD6CFA">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r>
              <w:rPr>
                <w:rFonts w:ascii="Tahoma" w:eastAsia="Times New Roman" w:hAnsi="Tahoma" w:cs="Tahoma"/>
                <w:b/>
                <w:bCs/>
                <w:color w:val="000000"/>
                <w:sz w:val="18"/>
                <w:szCs w:val="18"/>
                <w:lang w:eastAsia="el-GR"/>
              </w:rPr>
              <w:t xml:space="preserve"> (Ασκήσεις Πράξεις)</w:t>
            </w:r>
          </w:p>
        </w:tc>
        <w:tc>
          <w:tcPr>
            <w:tcW w:w="2629" w:type="dxa"/>
            <w:tcBorders>
              <w:top w:val="single" w:sz="4" w:space="0" w:color="auto"/>
              <w:left w:val="nil"/>
              <w:bottom w:val="single" w:sz="4" w:space="0" w:color="auto"/>
              <w:right w:val="single" w:sz="4" w:space="0" w:color="auto"/>
            </w:tcBorders>
            <w:vAlign w:val="center"/>
          </w:tcPr>
          <w:p w14:paraId="78BA225E" w14:textId="77777777" w:rsidR="000E36FD" w:rsidRPr="00FB4649" w:rsidRDefault="000E36FD" w:rsidP="00BD6CFA">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0E36FD" w:rsidRPr="00FB4649" w14:paraId="33A93605" w14:textId="77777777" w:rsidTr="000E36FD">
        <w:trPr>
          <w:trHeight w:val="545"/>
        </w:trPr>
        <w:tc>
          <w:tcPr>
            <w:tcW w:w="3828" w:type="dxa"/>
            <w:tcBorders>
              <w:top w:val="nil"/>
              <w:left w:val="single" w:sz="4" w:space="0" w:color="auto"/>
              <w:bottom w:val="single" w:sz="4" w:space="0" w:color="auto"/>
              <w:right w:val="single" w:sz="4" w:space="0" w:color="auto"/>
            </w:tcBorders>
            <w:shd w:val="clear" w:color="auto" w:fill="auto"/>
            <w:vAlign w:val="center"/>
          </w:tcPr>
          <w:p w14:paraId="0B20CDB5" w14:textId="01D665AD"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Αγγλικά στις Επιστήμες Υγείας</w:t>
            </w:r>
          </w:p>
        </w:tc>
        <w:tc>
          <w:tcPr>
            <w:tcW w:w="1417" w:type="dxa"/>
            <w:tcBorders>
              <w:top w:val="nil"/>
              <w:left w:val="nil"/>
              <w:bottom w:val="single" w:sz="4" w:space="0" w:color="auto"/>
              <w:right w:val="single" w:sz="4" w:space="0" w:color="auto"/>
            </w:tcBorders>
            <w:shd w:val="clear" w:color="auto" w:fill="auto"/>
            <w:vAlign w:val="center"/>
          </w:tcPr>
          <w:p w14:paraId="04804650" w14:textId="19073C59"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4106</w:t>
            </w:r>
          </w:p>
        </w:tc>
        <w:tc>
          <w:tcPr>
            <w:tcW w:w="1276" w:type="dxa"/>
            <w:tcBorders>
              <w:top w:val="nil"/>
              <w:left w:val="nil"/>
              <w:bottom w:val="single" w:sz="4" w:space="0" w:color="auto"/>
              <w:right w:val="single" w:sz="4" w:space="0" w:color="auto"/>
            </w:tcBorders>
            <w:shd w:val="clear" w:color="auto" w:fill="auto"/>
            <w:vAlign w:val="center"/>
          </w:tcPr>
          <w:p w14:paraId="48162F52" w14:textId="45A2D30A"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Εαρινό (4ο)</w:t>
            </w:r>
          </w:p>
        </w:tc>
        <w:tc>
          <w:tcPr>
            <w:tcW w:w="1843" w:type="dxa"/>
            <w:tcBorders>
              <w:top w:val="nil"/>
              <w:left w:val="nil"/>
              <w:bottom w:val="single" w:sz="4" w:space="0" w:color="auto"/>
              <w:right w:val="single" w:sz="4" w:space="0" w:color="auto"/>
            </w:tcBorders>
            <w:shd w:val="clear" w:color="auto" w:fill="auto"/>
            <w:vAlign w:val="center"/>
          </w:tcPr>
          <w:p w14:paraId="162248D7" w14:textId="1286F3AA"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1A68DF">
              <w:rPr>
                <w:rFonts w:ascii="Calibri" w:eastAsia="Times New Roman" w:hAnsi="Calibri" w:cs="Calibri"/>
                <w:color w:val="000000"/>
              </w:rPr>
              <w:t>1</w:t>
            </w:r>
          </w:p>
        </w:tc>
        <w:tc>
          <w:tcPr>
            <w:tcW w:w="2126" w:type="dxa"/>
            <w:tcBorders>
              <w:top w:val="nil"/>
              <w:left w:val="nil"/>
              <w:bottom w:val="single" w:sz="4" w:space="0" w:color="auto"/>
              <w:right w:val="single" w:sz="4" w:space="0" w:color="auto"/>
            </w:tcBorders>
            <w:shd w:val="clear" w:color="auto" w:fill="auto"/>
            <w:vAlign w:val="center"/>
          </w:tcPr>
          <w:p w14:paraId="3C5110BC" w14:textId="5E3E69BE"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5F3FCC">
              <w:rPr>
                <w:rFonts w:ascii="Calibri" w:eastAsia="Times New Roman" w:hAnsi="Calibri" w:cs="Calibri"/>
                <w:color w:val="000000"/>
              </w:rPr>
              <w:t>2</w:t>
            </w:r>
          </w:p>
        </w:tc>
        <w:tc>
          <w:tcPr>
            <w:tcW w:w="2629" w:type="dxa"/>
            <w:tcBorders>
              <w:top w:val="nil"/>
              <w:left w:val="nil"/>
              <w:bottom w:val="single" w:sz="4" w:space="0" w:color="auto"/>
              <w:right w:val="single" w:sz="4" w:space="0" w:color="auto"/>
            </w:tcBorders>
          </w:tcPr>
          <w:p w14:paraId="0CFBD1B8" w14:textId="77777777" w:rsidR="000E36FD" w:rsidRPr="00FB4649" w:rsidRDefault="000E36FD" w:rsidP="000E36FD">
            <w:pPr>
              <w:spacing w:after="0" w:line="240" w:lineRule="auto"/>
              <w:rPr>
                <w:rFonts w:ascii="Tahoma" w:eastAsia="Times New Roman" w:hAnsi="Tahoma" w:cs="Tahoma"/>
                <w:b/>
                <w:bCs/>
                <w:color w:val="000000"/>
                <w:sz w:val="18"/>
                <w:szCs w:val="18"/>
                <w:lang w:eastAsia="el-GR"/>
              </w:rPr>
            </w:pPr>
            <w:r w:rsidRPr="00F62868">
              <w:rPr>
                <w:rFonts w:ascii="Tahoma" w:eastAsia="Times New Roman" w:hAnsi="Tahoma" w:cs="Tahoma"/>
                <w:color w:val="000000"/>
                <w:sz w:val="16"/>
                <w:szCs w:val="16"/>
                <w:lang w:eastAsia="el-GR"/>
              </w:rPr>
              <w:t>Πλήρη Απασχόληση</w:t>
            </w:r>
          </w:p>
        </w:tc>
      </w:tr>
      <w:tr w:rsidR="000E36FD" w:rsidRPr="006265AB" w14:paraId="2D7CD9BC" w14:textId="77777777" w:rsidTr="000E36FD">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D8A1DCD" w14:textId="1B6B8594"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Οικονομικά της Υγείας (Μάθημα Επιλογής)</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A64652" w14:textId="06F0334B"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9107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49394" w14:textId="47EC8462"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Εαρινό (6ο)</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FE5BCD" w14:textId="579F9006"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148271" w14:textId="1F6509A7"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0</w:t>
            </w:r>
          </w:p>
        </w:tc>
        <w:tc>
          <w:tcPr>
            <w:tcW w:w="2629" w:type="dxa"/>
            <w:tcBorders>
              <w:top w:val="single" w:sz="4" w:space="0" w:color="auto"/>
              <w:left w:val="nil"/>
              <w:bottom w:val="single" w:sz="4" w:space="0" w:color="auto"/>
              <w:right w:val="single" w:sz="4" w:space="0" w:color="auto"/>
            </w:tcBorders>
          </w:tcPr>
          <w:p w14:paraId="04DD0105" w14:textId="77777777" w:rsidR="000E36FD" w:rsidRPr="006265AB" w:rsidRDefault="000E36FD" w:rsidP="000E36FD">
            <w:pPr>
              <w:spacing w:after="0" w:line="240" w:lineRule="auto"/>
              <w:rPr>
                <w:rFonts w:ascii="Tahoma" w:eastAsia="Times New Roman" w:hAnsi="Tahoma" w:cs="Tahoma"/>
                <w:color w:val="000000"/>
                <w:lang w:eastAsia="el-GR"/>
              </w:rPr>
            </w:pPr>
            <w:r w:rsidRPr="00F62868">
              <w:rPr>
                <w:rFonts w:ascii="Tahoma" w:eastAsia="Times New Roman" w:hAnsi="Tahoma" w:cs="Tahoma"/>
                <w:color w:val="000000"/>
                <w:sz w:val="16"/>
                <w:szCs w:val="16"/>
                <w:lang w:eastAsia="el-GR"/>
              </w:rPr>
              <w:t>Πλήρη Απασχόληση</w:t>
            </w:r>
          </w:p>
        </w:tc>
      </w:tr>
      <w:tr w:rsidR="000E36FD" w:rsidRPr="006265AB" w14:paraId="33AB84DF" w14:textId="77777777" w:rsidTr="000E36FD">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9B9CEA0" w14:textId="02300C7C"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Οργάνωση και Διοίκηση Υπηρεσιών Υγείας (Μάθημα Επιλογής)</w:t>
            </w:r>
          </w:p>
        </w:tc>
        <w:tc>
          <w:tcPr>
            <w:tcW w:w="1417" w:type="dxa"/>
            <w:tcBorders>
              <w:top w:val="nil"/>
              <w:left w:val="nil"/>
              <w:bottom w:val="single" w:sz="4" w:space="0" w:color="auto"/>
              <w:right w:val="single" w:sz="4" w:space="0" w:color="auto"/>
            </w:tcBorders>
            <w:shd w:val="clear" w:color="auto" w:fill="auto"/>
            <w:noWrap/>
            <w:vAlign w:val="center"/>
          </w:tcPr>
          <w:p w14:paraId="583894FC" w14:textId="085BA919"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9109</w:t>
            </w:r>
          </w:p>
        </w:tc>
        <w:tc>
          <w:tcPr>
            <w:tcW w:w="1276" w:type="dxa"/>
            <w:tcBorders>
              <w:top w:val="nil"/>
              <w:left w:val="nil"/>
              <w:bottom w:val="single" w:sz="4" w:space="0" w:color="auto"/>
              <w:right w:val="single" w:sz="4" w:space="0" w:color="auto"/>
            </w:tcBorders>
            <w:shd w:val="clear" w:color="auto" w:fill="auto"/>
            <w:vAlign w:val="center"/>
          </w:tcPr>
          <w:p w14:paraId="0DB85E9E" w14:textId="3F72D277"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Εαρινό (6ο)</w:t>
            </w:r>
          </w:p>
        </w:tc>
        <w:tc>
          <w:tcPr>
            <w:tcW w:w="1843" w:type="dxa"/>
            <w:tcBorders>
              <w:top w:val="nil"/>
              <w:left w:val="nil"/>
              <w:bottom w:val="single" w:sz="4" w:space="0" w:color="auto"/>
              <w:right w:val="single" w:sz="4" w:space="0" w:color="auto"/>
            </w:tcBorders>
            <w:shd w:val="clear" w:color="auto" w:fill="auto"/>
            <w:vAlign w:val="center"/>
          </w:tcPr>
          <w:p w14:paraId="7512896B" w14:textId="3300FA69"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3</w:t>
            </w:r>
          </w:p>
        </w:tc>
        <w:tc>
          <w:tcPr>
            <w:tcW w:w="2126" w:type="dxa"/>
            <w:tcBorders>
              <w:top w:val="nil"/>
              <w:left w:val="nil"/>
              <w:bottom w:val="single" w:sz="4" w:space="0" w:color="auto"/>
              <w:right w:val="single" w:sz="4" w:space="0" w:color="auto"/>
            </w:tcBorders>
            <w:shd w:val="clear" w:color="auto" w:fill="auto"/>
            <w:vAlign w:val="center"/>
          </w:tcPr>
          <w:p w14:paraId="632ECCA6" w14:textId="47935ADF" w:rsidR="000E36FD" w:rsidRPr="006265AB" w:rsidRDefault="000E36FD" w:rsidP="000E36FD">
            <w:pPr>
              <w:spacing w:after="0" w:line="240" w:lineRule="auto"/>
              <w:rPr>
                <w:rFonts w:ascii="Tahoma" w:eastAsia="Times New Roman" w:hAnsi="Tahoma" w:cs="Tahoma"/>
                <w:color w:val="000000"/>
                <w:lang w:eastAsia="el-GR"/>
              </w:rPr>
            </w:pPr>
            <w:r w:rsidRPr="001A68DF">
              <w:rPr>
                <w:rFonts w:ascii="Calibri" w:eastAsia="Times New Roman" w:hAnsi="Calibri" w:cs="Calibri"/>
                <w:color w:val="000000"/>
              </w:rPr>
              <w:t>0</w:t>
            </w:r>
          </w:p>
        </w:tc>
        <w:tc>
          <w:tcPr>
            <w:tcW w:w="2629" w:type="dxa"/>
            <w:tcBorders>
              <w:top w:val="nil"/>
              <w:left w:val="nil"/>
              <w:bottom w:val="single" w:sz="4" w:space="0" w:color="auto"/>
              <w:right w:val="single" w:sz="4" w:space="0" w:color="auto"/>
            </w:tcBorders>
          </w:tcPr>
          <w:p w14:paraId="156DE309" w14:textId="77777777" w:rsidR="000E36FD" w:rsidRPr="006265AB" w:rsidRDefault="000E36FD" w:rsidP="000E36FD">
            <w:pPr>
              <w:spacing w:after="0" w:line="240" w:lineRule="auto"/>
              <w:rPr>
                <w:rFonts w:ascii="Tahoma" w:eastAsia="Times New Roman" w:hAnsi="Tahoma" w:cs="Tahoma"/>
                <w:color w:val="000000"/>
                <w:lang w:eastAsia="el-GR"/>
              </w:rPr>
            </w:pPr>
            <w:r w:rsidRPr="00F62868">
              <w:rPr>
                <w:rFonts w:ascii="Tahoma" w:eastAsia="Times New Roman" w:hAnsi="Tahoma" w:cs="Tahoma"/>
                <w:color w:val="000000"/>
                <w:sz w:val="16"/>
                <w:szCs w:val="16"/>
                <w:lang w:eastAsia="el-GR"/>
              </w:rPr>
              <w:t>Πλήρη Απασχόληση</w:t>
            </w:r>
          </w:p>
        </w:tc>
      </w:tr>
    </w:tbl>
    <w:p w14:paraId="4B8C0A24" w14:textId="504EE98F" w:rsidR="003E42D4" w:rsidRPr="003E42D4" w:rsidRDefault="003E42D4" w:rsidP="003E42D4">
      <w:pPr>
        <w:tabs>
          <w:tab w:val="left" w:pos="2280"/>
        </w:tabs>
      </w:pPr>
    </w:p>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FB4649" w:rsidRPr="006265AB" w14:paraId="543F6326" w14:textId="77777777" w:rsidTr="00FB4649">
        <w:trPr>
          <w:trHeight w:val="375"/>
        </w:trPr>
        <w:tc>
          <w:tcPr>
            <w:tcW w:w="2802" w:type="dxa"/>
            <w:gridSpan w:val="2"/>
            <w:tcBorders>
              <w:top w:val="nil"/>
              <w:left w:val="nil"/>
              <w:bottom w:val="nil"/>
              <w:right w:val="nil"/>
            </w:tcBorders>
            <w:shd w:val="clear" w:color="000000" w:fill="FFF2CC"/>
            <w:noWrap/>
            <w:vAlign w:val="center"/>
            <w:hideMark/>
          </w:tcPr>
          <w:p w14:paraId="3F622D85" w14:textId="5FE5FEAF"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Τμήμα:</w:t>
            </w:r>
            <w:r w:rsidR="000E36FD">
              <w:rPr>
                <w:rFonts w:ascii="Tahoma" w:eastAsia="Times New Roman" w:hAnsi="Tahoma" w:cs="Tahoma"/>
                <w:b/>
                <w:bCs/>
                <w:color w:val="000000"/>
                <w:lang w:eastAsia="el-GR"/>
              </w:rPr>
              <w:t xml:space="preserve"> Λογοθεραπείας</w:t>
            </w:r>
          </w:p>
        </w:tc>
        <w:tc>
          <w:tcPr>
            <w:tcW w:w="3260" w:type="dxa"/>
            <w:tcBorders>
              <w:top w:val="nil"/>
              <w:left w:val="nil"/>
              <w:bottom w:val="nil"/>
              <w:right w:val="nil"/>
            </w:tcBorders>
            <w:shd w:val="clear" w:color="000000" w:fill="FFF2CC"/>
            <w:noWrap/>
            <w:vAlign w:val="bottom"/>
            <w:hideMark/>
          </w:tcPr>
          <w:p w14:paraId="3479122C"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c>
          <w:tcPr>
            <w:tcW w:w="8223" w:type="dxa"/>
            <w:tcBorders>
              <w:top w:val="nil"/>
              <w:left w:val="nil"/>
              <w:bottom w:val="nil"/>
              <w:right w:val="nil"/>
            </w:tcBorders>
            <w:shd w:val="clear" w:color="000000" w:fill="FFF2CC"/>
            <w:noWrap/>
            <w:vAlign w:val="bottom"/>
            <w:hideMark/>
          </w:tcPr>
          <w:p w14:paraId="23BAE712" w14:textId="77777777"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14:paraId="60E1E4CE" w14:textId="77777777"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78D5"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7EE7368D"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24C1C0"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2829A669"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14:paraId="6E8C2687"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ACC" w14:textId="5198C4DA"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0E36FD">
              <w:rPr>
                <w:rFonts w:ascii="Tahoma" w:eastAsia="Times New Roman" w:hAnsi="Tahoma" w:cs="Tahoma"/>
                <w:b/>
                <w:bCs/>
                <w:lang w:eastAsia="el-GR"/>
              </w:rPr>
              <w:t xml:space="preserve"> Ιατρική - Λογοθεραπεία</w:t>
            </w:r>
          </w:p>
        </w:tc>
      </w:tr>
      <w:tr w:rsidR="000E36FD" w:rsidRPr="006265AB" w14:paraId="18CB7A71" w14:textId="77777777" w:rsidTr="003E42D4">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AF01C1"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1E31492" w14:textId="4753D683"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1107</w:t>
            </w:r>
          </w:p>
        </w:tc>
        <w:tc>
          <w:tcPr>
            <w:tcW w:w="3260" w:type="dxa"/>
            <w:tcBorders>
              <w:top w:val="nil"/>
              <w:left w:val="nil"/>
              <w:bottom w:val="single" w:sz="4" w:space="0" w:color="auto"/>
              <w:right w:val="single" w:sz="4" w:space="0" w:color="auto"/>
            </w:tcBorders>
            <w:shd w:val="clear" w:color="auto" w:fill="auto"/>
            <w:noWrap/>
            <w:vAlign w:val="center"/>
            <w:hideMark/>
          </w:tcPr>
          <w:p w14:paraId="7F98D524" w14:textId="2EDDF755"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Παιδιατρική</w:t>
            </w:r>
          </w:p>
        </w:tc>
        <w:tc>
          <w:tcPr>
            <w:tcW w:w="8223" w:type="dxa"/>
            <w:tcBorders>
              <w:top w:val="nil"/>
              <w:left w:val="nil"/>
              <w:bottom w:val="single" w:sz="4" w:space="0" w:color="auto"/>
              <w:right w:val="single" w:sz="4" w:space="0" w:color="auto"/>
            </w:tcBorders>
            <w:shd w:val="clear" w:color="auto" w:fill="auto"/>
            <w:vAlign w:val="center"/>
            <w:hideMark/>
          </w:tcPr>
          <w:p w14:paraId="2535B773" w14:textId="70033E02" w:rsidR="000E36FD" w:rsidRPr="000E36FD" w:rsidRDefault="000E36FD" w:rsidP="003E42D4">
            <w:pPr>
              <w:tabs>
                <w:tab w:val="left" w:pos="1553"/>
              </w:tabs>
              <w:jc w:val="both"/>
              <w:rPr>
                <w:rFonts w:ascii="Calibri" w:hAnsi="Calibri" w:cs="Calibri"/>
              </w:rPr>
            </w:pPr>
            <w:r w:rsidRPr="006265AB">
              <w:rPr>
                <w:rFonts w:ascii="Tahoma" w:eastAsia="Times New Roman" w:hAnsi="Tahoma" w:cs="Tahoma"/>
                <w:color w:val="000000"/>
                <w:lang w:eastAsia="el-GR"/>
              </w:rPr>
              <w:t> </w:t>
            </w:r>
            <w:r w:rsidRPr="001D2AEC">
              <w:rPr>
                <w:rFonts w:ascii="Calibri" w:hAnsi="Calibri" w:cs="Calibri"/>
              </w:rPr>
              <w:t xml:space="preserve"> Το μάθημα εισάγει τους φοιτητές στο επιστημονικό αντικείμενο της παιδιατρικής, γνωρίζοντάς τους τη φυσιολογική ανάπτυξη και εξέλιξη του νεογνού, βρέφους, παιδιού και εφήβου όπως και τις συνακόλουθες παθήσεις τους. Στα επιμέρους θέματά του περιλαμβάνονται τα εξής: 1) Σύγχρονη παιδιατρική φροντίδα, 2) Διαταραχές ανάπτυξης και συμπεριφοράς, 3) Παιδιατρική διατροφή, 4) Πρώτες βοήθειες στην παιδιατρική, τραύμα, οξέα συμβάντα, 5) Λοιμώδη νοσήματα, εμβόλια, 6) Συνήθεις λοιμώξεις στην παιδιατρική, αναπνευστικό σύστημα, ΩΡΛ, 7) Προγεννητικός έλεγχος, νεότερες γενετικές διαγνωστικές μέθοδοι – Νεογνολογία, 8) Κλινική γενετική, 9) Παιδιατρική νευρολογία, 10) Στοιχεία ανοσολογίας, </w:t>
            </w:r>
            <w:proofErr w:type="spellStart"/>
            <w:r w:rsidRPr="001D2AEC">
              <w:rPr>
                <w:rFonts w:ascii="Calibri" w:hAnsi="Calibri" w:cs="Calibri"/>
              </w:rPr>
              <w:t>αλλεργιολογίας</w:t>
            </w:r>
            <w:proofErr w:type="spellEnd"/>
            <w:r w:rsidRPr="001D2AEC">
              <w:rPr>
                <w:rFonts w:ascii="Calibri" w:hAnsi="Calibri" w:cs="Calibri"/>
              </w:rPr>
              <w:t xml:space="preserve">, αιματολογίας, ογκολογίας, 11) Παθήσεις πεπτικού συστήματος, ενδοκρινείς αδένες, 12) Παιδιατρική δερματολογία, </w:t>
            </w:r>
            <w:proofErr w:type="spellStart"/>
            <w:r w:rsidRPr="001D2AEC">
              <w:rPr>
                <w:rFonts w:ascii="Calibri" w:hAnsi="Calibri" w:cs="Calibri"/>
              </w:rPr>
              <w:t>μυοσκελετικές</w:t>
            </w:r>
            <w:proofErr w:type="spellEnd"/>
            <w:r w:rsidRPr="001D2AEC">
              <w:rPr>
                <w:rFonts w:ascii="Calibri" w:hAnsi="Calibri" w:cs="Calibri"/>
              </w:rPr>
              <w:t xml:space="preserve"> παθήσεις. Η εξοικείωση με τον τρόπο σκέψης του παιδιάτρου έχει απώτερο στόχο την καλύτερη επικοινωνία και συνεργασία λογοθεραπευτή-παιδιάτρου. </w:t>
            </w:r>
          </w:p>
        </w:tc>
      </w:tr>
      <w:tr w:rsidR="000E36FD" w:rsidRPr="006265AB" w14:paraId="032B82FA" w14:textId="77777777" w:rsidTr="003E42D4">
        <w:trPr>
          <w:trHeight w:val="209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24F55A"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2</w:t>
            </w:r>
          </w:p>
        </w:tc>
        <w:tc>
          <w:tcPr>
            <w:tcW w:w="2182" w:type="dxa"/>
            <w:tcBorders>
              <w:top w:val="nil"/>
              <w:left w:val="nil"/>
              <w:bottom w:val="single" w:sz="4" w:space="0" w:color="auto"/>
              <w:right w:val="single" w:sz="4" w:space="0" w:color="auto"/>
            </w:tcBorders>
            <w:shd w:val="clear" w:color="auto" w:fill="auto"/>
            <w:noWrap/>
            <w:vAlign w:val="center"/>
            <w:hideMark/>
          </w:tcPr>
          <w:p w14:paraId="11E54F4C" w14:textId="5AC8C26E"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4101</w:t>
            </w:r>
          </w:p>
        </w:tc>
        <w:tc>
          <w:tcPr>
            <w:tcW w:w="3260" w:type="dxa"/>
            <w:tcBorders>
              <w:top w:val="nil"/>
              <w:left w:val="nil"/>
              <w:bottom w:val="single" w:sz="4" w:space="0" w:color="auto"/>
              <w:right w:val="single" w:sz="4" w:space="0" w:color="auto"/>
            </w:tcBorders>
            <w:shd w:val="clear" w:color="auto" w:fill="auto"/>
            <w:noWrap/>
            <w:vAlign w:val="center"/>
            <w:hideMark/>
          </w:tcPr>
          <w:p w14:paraId="251FC2AB" w14:textId="340C3502" w:rsidR="000E36FD" w:rsidRPr="006265AB" w:rsidRDefault="000E36FD" w:rsidP="000E36FD">
            <w:pPr>
              <w:spacing w:after="0" w:line="240" w:lineRule="auto"/>
              <w:rPr>
                <w:rFonts w:ascii="Tahoma" w:eastAsia="Times New Roman" w:hAnsi="Tahoma" w:cs="Tahoma"/>
                <w:color w:val="000000"/>
                <w:lang w:eastAsia="el-GR"/>
              </w:rPr>
            </w:pPr>
            <w:proofErr w:type="spellStart"/>
            <w:r w:rsidRPr="001D2AEC">
              <w:rPr>
                <w:rFonts w:ascii="Calibri" w:hAnsi="Calibri" w:cs="Calibri"/>
              </w:rPr>
              <w:t>Αποκαταστατική</w:t>
            </w:r>
            <w:proofErr w:type="spellEnd"/>
            <w:r w:rsidRPr="001D2AEC">
              <w:rPr>
                <w:rFonts w:ascii="Calibri" w:hAnsi="Calibri" w:cs="Calibri"/>
              </w:rPr>
              <w:t xml:space="preserve"> </w:t>
            </w:r>
            <w:proofErr w:type="spellStart"/>
            <w:r w:rsidRPr="001D2AEC">
              <w:rPr>
                <w:rFonts w:ascii="Calibri" w:hAnsi="Calibri" w:cs="Calibri"/>
              </w:rPr>
              <w:t>Ακοολογία</w:t>
            </w:r>
            <w:proofErr w:type="spellEnd"/>
          </w:p>
        </w:tc>
        <w:tc>
          <w:tcPr>
            <w:tcW w:w="8223" w:type="dxa"/>
            <w:tcBorders>
              <w:top w:val="nil"/>
              <w:left w:val="nil"/>
              <w:bottom w:val="single" w:sz="4" w:space="0" w:color="auto"/>
              <w:right w:val="single" w:sz="4" w:space="0" w:color="auto"/>
            </w:tcBorders>
            <w:shd w:val="clear" w:color="auto" w:fill="auto"/>
            <w:vAlign w:val="center"/>
            <w:hideMark/>
          </w:tcPr>
          <w:p w14:paraId="4E7BEC77" w14:textId="5F3C95C9" w:rsidR="000E36FD" w:rsidRPr="006265AB" w:rsidRDefault="000E36FD" w:rsidP="003E42D4">
            <w:pPr>
              <w:tabs>
                <w:tab w:val="left" w:pos="1553"/>
              </w:tabs>
              <w:jc w:val="both"/>
              <w:rPr>
                <w:rFonts w:ascii="Tahoma" w:eastAsia="Times New Roman" w:hAnsi="Tahoma" w:cs="Tahoma"/>
                <w:color w:val="000000"/>
                <w:lang w:eastAsia="el-GR"/>
              </w:rPr>
            </w:pPr>
            <w:r w:rsidRPr="003E42D4">
              <w:rPr>
                <w:rFonts w:ascii="Calibri" w:hAnsi="Calibri" w:cs="Calibri"/>
              </w:rPr>
              <w:t> </w:t>
            </w:r>
            <w:r w:rsidRPr="001D2AEC">
              <w:rPr>
                <w:rFonts w:ascii="Calibri" w:hAnsi="Calibri" w:cs="Calibri"/>
              </w:rPr>
              <w:t xml:space="preserve"> Στόχο του μαθήματος αποτελεί ο χειρισμός ατόμων με έλλειμμα ακοής και η μελέτη κατάλληλων υπηρεσιών (θεραπευτικού πλάνου) με σκοπό την αποτελεσματική ακουστική αποκατάσταση των βαρήκοων ατόμων. Στο περιεχόμενο του μαθήματος θα συζητηθούν τόσο σε θεωρητικό όσο και σε πρακτικό υπόβαθρο οι ποικίλες διαταραχές ακοής (βαθμός και τύπος βαρηκοΐας), </w:t>
            </w:r>
            <w:r>
              <w:rPr>
                <w:rFonts w:ascii="Calibri" w:hAnsi="Calibri" w:cs="Calibri"/>
              </w:rPr>
              <w:t xml:space="preserve">οι </w:t>
            </w:r>
            <w:r w:rsidRPr="001D2AEC">
              <w:rPr>
                <w:rFonts w:ascii="Calibri" w:hAnsi="Calibri" w:cs="Calibri"/>
              </w:rPr>
              <w:t xml:space="preserve">θεραπείες και </w:t>
            </w:r>
            <w:r>
              <w:rPr>
                <w:rFonts w:ascii="Calibri" w:hAnsi="Calibri" w:cs="Calibri"/>
              </w:rPr>
              <w:t xml:space="preserve">η </w:t>
            </w:r>
            <w:r w:rsidRPr="001D2AEC">
              <w:rPr>
                <w:rFonts w:ascii="Calibri" w:hAnsi="Calibri" w:cs="Calibri"/>
              </w:rPr>
              <w:t>αποκατάσταση βαρηκοΐας σε όλο το ηλικιακό φάσμα (βρέφη, παιδιά, ενήλικες)</w:t>
            </w:r>
          </w:p>
        </w:tc>
      </w:tr>
      <w:tr w:rsidR="000E36FD" w:rsidRPr="006265AB" w14:paraId="0723DB22"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9F5" w14:textId="1CA47882" w:rsidR="000E36FD" w:rsidRPr="006265AB" w:rsidRDefault="000E36FD" w:rsidP="000E36FD">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Επιστημονικό Πεδίο 2:</w:t>
            </w:r>
            <w:r>
              <w:rPr>
                <w:rFonts w:ascii="Tahoma" w:eastAsia="Times New Roman" w:hAnsi="Tahoma" w:cs="Tahoma"/>
                <w:b/>
                <w:bCs/>
                <w:color w:val="000000"/>
                <w:lang w:eastAsia="el-GR"/>
              </w:rPr>
              <w:t xml:space="preserve">  Ειδική Αγωγή - Λογοθεραπεία</w:t>
            </w:r>
          </w:p>
        </w:tc>
      </w:tr>
      <w:tr w:rsidR="000E36FD" w:rsidRPr="006265AB" w14:paraId="68F544B5" w14:textId="77777777" w:rsidTr="003E42D4">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9A6AA4"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FF9CD67" w14:textId="34893CD8" w:rsidR="000E36FD" w:rsidRPr="003E42D4" w:rsidRDefault="000E36FD" w:rsidP="000E36FD">
            <w:pPr>
              <w:spacing w:after="0" w:line="240" w:lineRule="auto"/>
              <w:rPr>
                <w:rFonts w:ascii="Calibri" w:hAnsi="Calibri" w:cs="Calibri"/>
              </w:rPr>
            </w:pPr>
            <w:r w:rsidRPr="001D2AEC">
              <w:rPr>
                <w:rFonts w:ascii="Calibri" w:hAnsi="Calibri" w:cs="Calibri"/>
              </w:rPr>
              <w:t>2106</w:t>
            </w:r>
          </w:p>
        </w:tc>
        <w:tc>
          <w:tcPr>
            <w:tcW w:w="3260" w:type="dxa"/>
            <w:tcBorders>
              <w:top w:val="nil"/>
              <w:left w:val="nil"/>
              <w:bottom w:val="single" w:sz="4" w:space="0" w:color="auto"/>
              <w:right w:val="single" w:sz="4" w:space="0" w:color="auto"/>
            </w:tcBorders>
            <w:shd w:val="clear" w:color="auto" w:fill="auto"/>
            <w:vAlign w:val="center"/>
            <w:hideMark/>
          </w:tcPr>
          <w:p w14:paraId="7D49A841" w14:textId="052744C8" w:rsidR="000E36FD" w:rsidRPr="003E42D4" w:rsidRDefault="000E36FD" w:rsidP="000E36FD">
            <w:pPr>
              <w:spacing w:after="0" w:line="240" w:lineRule="auto"/>
              <w:rPr>
                <w:rFonts w:ascii="Calibri" w:hAnsi="Calibri" w:cs="Calibri"/>
              </w:rPr>
            </w:pPr>
            <w:r w:rsidRPr="001D2AEC">
              <w:rPr>
                <w:rFonts w:ascii="Calibri" w:hAnsi="Calibri" w:cs="Calibri"/>
              </w:rPr>
              <w:t>Ειδική Αγωγή: Θεωρία και Πράξη</w:t>
            </w:r>
          </w:p>
        </w:tc>
        <w:tc>
          <w:tcPr>
            <w:tcW w:w="8223" w:type="dxa"/>
            <w:tcBorders>
              <w:top w:val="nil"/>
              <w:left w:val="nil"/>
              <w:bottom w:val="single" w:sz="4" w:space="0" w:color="auto"/>
              <w:right w:val="single" w:sz="4" w:space="0" w:color="auto"/>
            </w:tcBorders>
            <w:shd w:val="clear" w:color="auto" w:fill="auto"/>
            <w:hideMark/>
          </w:tcPr>
          <w:p w14:paraId="13F7ABF7" w14:textId="77777777" w:rsidR="000E36FD" w:rsidRPr="001D2AEC" w:rsidRDefault="000E36FD" w:rsidP="003E42D4">
            <w:pPr>
              <w:tabs>
                <w:tab w:val="left" w:pos="1553"/>
              </w:tabs>
              <w:jc w:val="both"/>
              <w:rPr>
                <w:rFonts w:ascii="Calibri" w:hAnsi="Calibri" w:cs="Calibri"/>
              </w:rPr>
            </w:pPr>
            <w:r w:rsidRPr="001D2AEC">
              <w:rPr>
                <w:rFonts w:ascii="Calibri" w:hAnsi="Calibri" w:cs="Calibri"/>
              </w:rPr>
              <w:t xml:space="preserve">Το περιεχόμενο του μαθήματος περιέχει ενότητες όπως η εισαγωγή στην ειδική αγωγή (εννοιολογική θεώρηση της ειδικής αγωγής και εκπαίδευσης – παιδαγωγική της ένταξης), πρώιμη/έγκαιρη παρέμβαση και </w:t>
            </w:r>
            <w:proofErr w:type="spellStart"/>
            <w:r w:rsidRPr="001D2AEC">
              <w:rPr>
                <w:rFonts w:ascii="Calibri" w:hAnsi="Calibri" w:cs="Calibri"/>
              </w:rPr>
              <w:t>νευροαναπτυξιακές</w:t>
            </w:r>
            <w:proofErr w:type="spellEnd"/>
            <w:r w:rsidRPr="001D2AEC">
              <w:rPr>
                <w:rFonts w:ascii="Calibri" w:hAnsi="Calibri" w:cs="Calibri"/>
              </w:rPr>
              <w:t xml:space="preserve"> περιοχές μαθησιακής ετοιμότητας, μαθησιακές δυσκολίες, νοητική αναπηρία, διαταραχές αυτιστικού φάσματος, διαταραχή ελλειμματικής προσοχής – </w:t>
            </w:r>
            <w:proofErr w:type="spellStart"/>
            <w:r w:rsidRPr="001D2AEC">
              <w:rPr>
                <w:rFonts w:ascii="Calibri" w:hAnsi="Calibri" w:cs="Calibri"/>
              </w:rPr>
              <w:t>υπερκινητικότητα</w:t>
            </w:r>
            <w:proofErr w:type="spellEnd"/>
            <w:r w:rsidRPr="001D2AEC">
              <w:rPr>
                <w:rFonts w:ascii="Calibri" w:hAnsi="Calibri" w:cs="Calibri"/>
              </w:rPr>
              <w:t>, διαταραχές ομιλίας και λόγου, αισθητηριακές αναπηρίες, συναισθηματικές διαταραχές και προβλήματα συμπεριφοράς, άλλες μορφές ειδικών εκπαιδευτικών αναγκών (σωματικές και πολλαπλές αναπηρίες, χρόνιες παθήσεις, χαρισματικά και ταλαντούχα παιδιά κ.λπ</w:t>
            </w:r>
            <w:r>
              <w:rPr>
                <w:rFonts w:ascii="Calibri" w:hAnsi="Calibri" w:cs="Calibri"/>
              </w:rPr>
              <w:t>.</w:t>
            </w:r>
            <w:r w:rsidRPr="001D2AEC">
              <w:rPr>
                <w:rFonts w:ascii="Calibri" w:hAnsi="Calibri" w:cs="Calibri"/>
              </w:rPr>
              <w:t>). Τέλος, συζητείται η μεθοδολογία παρατήρησης (άτυπη παιδαγωγική αξιολόγηση των επιπέδων των ειδικών εκπαιδευτικών αναγκών (ΕΕΑ)</w:t>
            </w:r>
            <w:r>
              <w:rPr>
                <w:rFonts w:ascii="Calibri" w:hAnsi="Calibri" w:cs="Calibri"/>
              </w:rPr>
              <w:t>)</w:t>
            </w:r>
            <w:r w:rsidRPr="001D2AEC">
              <w:rPr>
                <w:rFonts w:ascii="Calibri" w:hAnsi="Calibri" w:cs="Calibri"/>
              </w:rPr>
              <w:t xml:space="preserve"> και η μεθοδολογία διαφοροποιημένης παρέμβασης (σχεδιασμός ατομικού, δομημένου ενταξιακού προγράμματος ειδικής αγωγής και εκπαίδευσης μαθητών με ΕΕΑ). </w:t>
            </w:r>
          </w:p>
          <w:p w14:paraId="0DC8BC87" w14:textId="4E865F02" w:rsidR="000E36FD" w:rsidRPr="006265AB" w:rsidRDefault="000E36FD" w:rsidP="003E42D4">
            <w:pPr>
              <w:spacing w:after="0" w:line="240" w:lineRule="auto"/>
              <w:jc w:val="both"/>
              <w:rPr>
                <w:rFonts w:ascii="Tahoma" w:eastAsia="Times New Roman" w:hAnsi="Tahoma" w:cs="Tahoma"/>
                <w:color w:val="000000"/>
                <w:lang w:eastAsia="el-GR"/>
              </w:rPr>
            </w:pPr>
          </w:p>
        </w:tc>
      </w:tr>
      <w:tr w:rsidR="000E36FD" w:rsidRPr="006265AB" w14:paraId="21165969" w14:textId="77777777" w:rsidTr="00EA120B">
        <w:trPr>
          <w:trHeight w:val="310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C067"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2</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2236F16F" w14:textId="65F33FE0" w:rsidR="000E36FD" w:rsidRPr="003E42D4" w:rsidRDefault="000E36FD" w:rsidP="000E36FD">
            <w:pPr>
              <w:spacing w:after="0" w:line="240" w:lineRule="auto"/>
              <w:rPr>
                <w:rFonts w:ascii="Calibri" w:hAnsi="Calibri" w:cs="Calibri"/>
              </w:rPr>
            </w:pPr>
            <w:r w:rsidRPr="001D2AEC">
              <w:rPr>
                <w:rFonts w:ascii="Calibri" w:hAnsi="Calibri" w:cs="Calibri"/>
              </w:rPr>
              <w:t>9102</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0D8E3C6" w14:textId="03C60977" w:rsidR="000E36FD" w:rsidRPr="003E42D4" w:rsidRDefault="000E36FD" w:rsidP="000E36FD">
            <w:pPr>
              <w:spacing w:after="0" w:line="240" w:lineRule="auto"/>
              <w:rPr>
                <w:rFonts w:ascii="Calibri" w:hAnsi="Calibri" w:cs="Calibri"/>
              </w:rPr>
            </w:pPr>
            <w:r w:rsidRPr="001D2AEC">
              <w:rPr>
                <w:rFonts w:ascii="Calibri" w:hAnsi="Calibri" w:cs="Calibri"/>
              </w:rPr>
              <w:t>Λογοθεραπεία: Δυσλεξία, ΔΕΠΥ (Μάθημα Επιλογής)</w:t>
            </w:r>
          </w:p>
        </w:tc>
        <w:tc>
          <w:tcPr>
            <w:tcW w:w="8223" w:type="dxa"/>
            <w:tcBorders>
              <w:top w:val="single" w:sz="4" w:space="0" w:color="auto"/>
              <w:left w:val="nil"/>
              <w:bottom w:val="single" w:sz="4" w:space="0" w:color="auto"/>
              <w:right w:val="single" w:sz="4" w:space="0" w:color="auto"/>
            </w:tcBorders>
            <w:shd w:val="clear" w:color="auto" w:fill="auto"/>
            <w:hideMark/>
          </w:tcPr>
          <w:p w14:paraId="5D1906E0" w14:textId="77777777" w:rsidR="000E36FD" w:rsidRPr="001D2AEC" w:rsidRDefault="000E36FD" w:rsidP="003E42D4">
            <w:pPr>
              <w:tabs>
                <w:tab w:val="left" w:pos="1553"/>
              </w:tabs>
              <w:jc w:val="both"/>
              <w:rPr>
                <w:rFonts w:ascii="Calibri" w:hAnsi="Calibri" w:cs="Calibri"/>
              </w:rPr>
            </w:pPr>
            <w:r w:rsidRPr="001D2AEC">
              <w:rPr>
                <w:rFonts w:ascii="Calibri" w:hAnsi="Calibri" w:cs="Calibri"/>
              </w:rPr>
              <w:t xml:space="preserve">Το μάθημα αποτελεί βασική εισαγωγή στις έννοιες της διδακτικής των μαθητών με ειδικές μαθησιακές δυσκολίες (δυσλεξία). Στα περιεχόμενα του μαθήματος περιλαμβάνονται η αναγνώριση, κατηγοριοποίηση και διάκριση των γενικών από αυτές των ειδικών μαθησιακών δυσκολιών. Σύμφωνα με τα κατηγορικά ταξινομικά συστήματα, συζητιούνται η φύση και η διαχείριση των προβλημάτων διδασκαλίας σε μαθητές με δυσλεξία, </w:t>
            </w:r>
            <w:proofErr w:type="spellStart"/>
            <w:r w:rsidRPr="001D2AEC">
              <w:rPr>
                <w:rFonts w:ascii="Calibri" w:hAnsi="Calibri" w:cs="Calibri"/>
              </w:rPr>
              <w:t>δυσαναγνωσία</w:t>
            </w:r>
            <w:proofErr w:type="spellEnd"/>
            <w:r w:rsidRPr="001D2AEC">
              <w:rPr>
                <w:rFonts w:ascii="Calibri" w:hAnsi="Calibri" w:cs="Calibri"/>
              </w:rPr>
              <w:t xml:space="preserve">, </w:t>
            </w:r>
            <w:proofErr w:type="spellStart"/>
            <w:r w:rsidRPr="001D2AEC">
              <w:rPr>
                <w:rFonts w:ascii="Calibri" w:hAnsi="Calibri" w:cs="Calibri"/>
              </w:rPr>
              <w:t>δυσορθογραφία</w:t>
            </w:r>
            <w:proofErr w:type="spellEnd"/>
            <w:r w:rsidRPr="001D2AEC">
              <w:rPr>
                <w:rFonts w:ascii="Calibri" w:hAnsi="Calibri" w:cs="Calibri"/>
              </w:rPr>
              <w:t xml:space="preserve">, </w:t>
            </w:r>
            <w:proofErr w:type="spellStart"/>
            <w:r w:rsidRPr="001D2AEC">
              <w:rPr>
                <w:rFonts w:ascii="Calibri" w:hAnsi="Calibri" w:cs="Calibri"/>
              </w:rPr>
              <w:t>δυσγραφία</w:t>
            </w:r>
            <w:proofErr w:type="spellEnd"/>
            <w:r w:rsidRPr="001D2AEC">
              <w:rPr>
                <w:rFonts w:ascii="Calibri" w:hAnsi="Calibri" w:cs="Calibri"/>
              </w:rPr>
              <w:t xml:space="preserve">, </w:t>
            </w:r>
            <w:proofErr w:type="spellStart"/>
            <w:r w:rsidRPr="001D2AEC">
              <w:rPr>
                <w:rFonts w:ascii="Calibri" w:hAnsi="Calibri" w:cs="Calibri"/>
              </w:rPr>
              <w:t>δυσπραξία</w:t>
            </w:r>
            <w:proofErr w:type="spellEnd"/>
            <w:r w:rsidRPr="001D2AEC">
              <w:rPr>
                <w:rFonts w:ascii="Calibri" w:hAnsi="Calibri" w:cs="Calibri"/>
              </w:rPr>
              <w:t xml:space="preserve">, </w:t>
            </w:r>
            <w:proofErr w:type="spellStart"/>
            <w:r w:rsidRPr="001D2AEC">
              <w:rPr>
                <w:rFonts w:ascii="Calibri" w:hAnsi="Calibri" w:cs="Calibri"/>
              </w:rPr>
              <w:t>δυσαριθμησία</w:t>
            </w:r>
            <w:proofErr w:type="spellEnd"/>
            <w:r w:rsidRPr="001D2AEC">
              <w:rPr>
                <w:rFonts w:ascii="Calibri" w:hAnsi="Calibri" w:cs="Calibri"/>
              </w:rPr>
              <w:t xml:space="preserve">. Παρουσιάζεται η εκπαιδευτική παρέμβαση σε μαθητές με δυσλεξία με άξονα την ενταξιακή προσέγγιση σύμφωνα με τις αρχές και τη φιλοσοφία του Πλαισίου Αναλυτικού Προγράμματος Ειδικής Αγωγής (ΠΑΠΕΑ), των Α.Π.Σ. και των Δ.Ε.Π.Π.Σ. της τάξης στην οποία βρίσκεται ο μαθητής αλλά και της τάξης στην οποία εκτιμώνται οι δυνατότητές του. Το </w:t>
            </w:r>
            <w:proofErr w:type="spellStart"/>
            <w:r w:rsidRPr="001D2AEC">
              <w:rPr>
                <w:rFonts w:ascii="Calibri" w:hAnsi="Calibri" w:cs="Calibri"/>
              </w:rPr>
              <w:t>Στοχευμένο</w:t>
            </w:r>
            <w:proofErr w:type="spellEnd"/>
            <w:r w:rsidRPr="001D2AEC">
              <w:rPr>
                <w:rFonts w:ascii="Calibri" w:hAnsi="Calibri" w:cs="Calibri"/>
              </w:rPr>
              <w:t xml:space="preserve"> Ατομικό Δομημένο Ενταξιακό Πρόγραμμα Ειδικών Μαθησιακών Δυσκολιών (ΣΑΔΕΠ_ΕΜΔ) διαμορφώνεται σε πέντε φάσεις, οι οποίες περιλαμβάνουν: (1) την αρχική εμπειρική συστηματική παρατήρηση του μαθητή με διαγνωσμένη δυσλεξία, (2) την άτυπη παιδαγωγική αξιολόγησή του, (3) τον σχεδιασμό του διδακτικού προγράμματος με βάση την επιλογή συγκεκριμένου διδακτικού στόχου, (4) την υλοποίηση της </w:t>
            </w:r>
            <w:proofErr w:type="spellStart"/>
            <w:r w:rsidRPr="001D2AEC">
              <w:rPr>
                <w:rFonts w:ascii="Calibri" w:hAnsi="Calibri" w:cs="Calibri"/>
              </w:rPr>
              <w:t>στοχευμένης</w:t>
            </w:r>
            <w:proofErr w:type="spellEnd"/>
            <w:r w:rsidRPr="001D2AEC">
              <w:rPr>
                <w:rFonts w:ascii="Calibri" w:hAnsi="Calibri" w:cs="Calibri"/>
              </w:rPr>
              <w:t xml:space="preserve"> διδακτικής διαφοροποιημένης παρέμβασης με δραστηριότητες μαθησιακής ετοιμότητας και ασκήσεις ακαδημαϊκών δεξιοτήτων και (5) την αξιολόγηση της </w:t>
            </w:r>
            <w:proofErr w:type="spellStart"/>
            <w:r w:rsidRPr="001D2AEC">
              <w:rPr>
                <w:rFonts w:ascii="Calibri" w:hAnsi="Calibri" w:cs="Calibri"/>
              </w:rPr>
              <w:t>στοχευμένης</w:t>
            </w:r>
            <w:proofErr w:type="spellEnd"/>
            <w:r w:rsidRPr="001D2AEC">
              <w:rPr>
                <w:rFonts w:ascii="Calibri" w:hAnsi="Calibri" w:cs="Calibri"/>
              </w:rPr>
              <w:t xml:space="preserve"> διδακτικής παρέμβασης κατανόησης κειμένου. Μέσα από τις αρχές της αποτελεσματικότητας της διδασκαλίας εξετάζεται η διαρκής διδακτική φροντίδα με την ενεργητική εμπλοκή του μαθητή με δυσλεξία στο πρόγραμμα μέσα από την ανάπτυξη κινήτρων μάθησης και τη διαμόρφωση θετικής στάσης προς τα μαθήματα της γλώσσας. Ακόμη, προσεγγίζονται οι ειδικές μαθησιακές δυσκολίες (</w:t>
            </w:r>
            <w:proofErr w:type="spellStart"/>
            <w:r w:rsidRPr="001D2AEC">
              <w:rPr>
                <w:rFonts w:ascii="Calibri" w:hAnsi="Calibri" w:cs="Calibri"/>
              </w:rPr>
              <w:t>specific</w:t>
            </w:r>
            <w:proofErr w:type="spellEnd"/>
            <w:r w:rsidRPr="001D2AEC">
              <w:rPr>
                <w:rFonts w:ascii="Calibri" w:hAnsi="Calibri" w:cs="Calibri"/>
              </w:rPr>
              <w:t xml:space="preserve"> </w:t>
            </w:r>
            <w:proofErr w:type="spellStart"/>
            <w:r w:rsidRPr="001D2AEC">
              <w:rPr>
                <w:rFonts w:ascii="Calibri" w:hAnsi="Calibri" w:cs="Calibri"/>
              </w:rPr>
              <w:t>learning</w:t>
            </w:r>
            <w:proofErr w:type="spellEnd"/>
            <w:r w:rsidRPr="001D2AEC">
              <w:rPr>
                <w:rFonts w:ascii="Calibri" w:hAnsi="Calibri" w:cs="Calibri"/>
              </w:rPr>
              <w:t xml:space="preserve"> </w:t>
            </w:r>
            <w:proofErr w:type="spellStart"/>
            <w:r w:rsidRPr="001D2AEC">
              <w:rPr>
                <w:rFonts w:ascii="Calibri" w:hAnsi="Calibri" w:cs="Calibri"/>
              </w:rPr>
              <w:t>difficulties</w:t>
            </w:r>
            <w:proofErr w:type="spellEnd"/>
            <w:r w:rsidRPr="001D2AEC">
              <w:rPr>
                <w:rFonts w:ascii="Calibri" w:hAnsi="Calibri" w:cs="Calibri"/>
              </w:rPr>
              <w:t>) αναφορικά με τους εξής τομείς: (1) τομέας των αντιληπτικών δεξιοτήτων, (2) τομέας των μνημονικών δεξιοτήτων, (3) τομέας των δεξιοτήτων γραφής, (4) τομέας των βασικών αναγνωστικών δεξιοτήτων, (5) τομέας των μαθηματικών δεξιοτήτων, (6) τομέας των δεξιοτήτων της συμπεριφοράς.</w:t>
            </w:r>
          </w:p>
          <w:p w14:paraId="0BA70277" w14:textId="5F65BD38" w:rsidR="000E36FD" w:rsidRPr="006265AB" w:rsidRDefault="000E36FD" w:rsidP="003E42D4">
            <w:pPr>
              <w:spacing w:after="0" w:line="240" w:lineRule="auto"/>
              <w:jc w:val="both"/>
              <w:rPr>
                <w:rFonts w:ascii="Tahoma" w:eastAsia="Times New Roman" w:hAnsi="Tahoma" w:cs="Tahoma"/>
                <w:color w:val="000000"/>
                <w:lang w:eastAsia="el-GR"/>
              </w:rPr>
            </w:pPr>
          </w:p>
        </w:tc>
      </w:tr>
      <w:tr w:rsidR="000E36FD" w:rsidRPr="006265AB" w14:paraId="20F9BF05" w14:textId="77777777" w:rsidTr="003E42D4">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EE76" w14:textId="2821D775" w:rsidR="000E36FD" w:rsidRPr="006265AB" w:rsidRDefault="000E36FD" w:rsidP="000E36FD">
            <w:pPr>
              <w:spacing w:after="0" w:line="240" w:lineRule="auto"/>
              <w:jc w:val="right"/>
              <w:rPr>
                <w:rFonts w:ascii="Tahoma" w:eastAsia="Times New Roman" w:hAnsi="Tahoma" w:cs="Tahoma"/>
                <w:b/>
                <w:bCs/>
                <w:color w:val="000000"/>
                <w:lang w:eastAsia="el-GR"/>
              </w:rPr>
            </w:pPr>
            <w:r>
              <w:rPr>
                <w:rFonts w:ascii="Tahoma" w:eastAsia="Times New Roman" w:hAnsi="Tahoma" w:cs="Tahoma"/>
                <w:b/>
                <w:bCs/>
                <w:color w:val="000000"/>
                <w:lang w:eastAsia="el-GR"/>
              </w:rPr>
              <w:lastRenderedPageBreak/>
              <w:t>3</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8CED01B" w14:textId="1248864D"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9103</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11247DF" w14:textId="0354F651"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Ειδικά Θέματα Λογοθεραπείας (Μάθημα Επιλογής)</w:t>
            </w:r>
          </w:p>
        </w:tc>
        <w:tc>
          <w:tcPr>
            <w:tcW w:w="8223" w:type="dxa"/>
            <w:tcBorders>
              <w:top w:val="single" w:sz="4" w:space="0" w:color="auto"/>
              <w:left w:val="nil"/>
              <w:bottom w:val="single" w:sz="4" w:space="0" w:color="auto"/>
              <w:right w:val="single" w:sz="4" w:space="0" w:color="auto"/>
            </w:tcBorders>
            <w:shd w:val="clear" w:color="auto" w:fill="auto"/>
          </w:tcPr>
          <w:p w14:paraId="6D7A39B2" w14:textId="77777777" w:rsidR="000E36FD" w:rsidRPr="001D2AEC" w:rsidRDefault="000E36FD" w:rsidP="003E42D4">
            <w:pPr>
              <w:tabs>
                <w:tab w:val="left" w:pos="1553"/>
              </w:tabs>
              <w:jc w:val="both"/>
              <w:rPr>
                <w:rFonts w:ascii="Calibri" w:hAnsi="Calibri" w:cs="Calibri"/>
              </w:rPr>
            </w:pPr>
            <w:r w:rsidRPr="001D2AEC">
              <w:rPr>
                <w:rFonts w:ascii="Calibri" w:hAnsi="Calibri" w:cs="Calibri"/>
              </w:rPr>
              <w:t xml:space="preserve">Σκοπός του μαθήματος είναι να οδηγήσει τους φοιτητές στο να εμβαθύνουν σε θέματα της επιστήμης της </w:t>
            </w:r>
            <w:proofErr w:type="spellStart"/>
            <w:r w:rsidRPr="001D2AEC">
              <w:rPr>
                <w:rFonts w:ascii="Calibri" w:hAnsi="Calibri" w:cs="Calibri"/>
              </w:rPr>
              <w:t>λογοθεραπείας</w:t>
            </w:r>
            <w:proofErr w:type="spellEnd"/>
            <w:r w:rsidRPr="001D2AEC">
              <w:rPr>
                <w:rFonts w:ascii="Calibri" w:hAnsi="Calibri" w:cs="Calibri"/>
              </w:rPr>
              <w:t xml:space="preserve">, αναλύοντας τη σύγχρονη βιβλιογραφία σε δεοντολογικά θέματα ή σε νεότερες εξελίξεις/διαφωνίες στην επιστήμη της </w:t>
            </w:r>
            <w:proofErr w:type="spellStart"/>
            <w:r w:rsidRPr="001D2AEC">
              <w:rPr>
                <w:rFonts w:ascii="Calibri" w:hAnsi="Calibri" w:cs="Calibri"/>
              </w:rPr>
              <w:t>λογοθεραπείας</w:t>
            </w:r>
            <w:proofErr w:type="spellEnd"/>
            <w:r w:rsidRPr="001D2AEC">
              <w:rPr>
                <w:rFonts w:ascii="Calibri" w:hAnsi="Calibri" w:cs="Calibri"/>
              </w:rPr>
              <w:t xml:space="preserve"> (θεωρία και κλινική εφαρμογή). Με την ολοκλήρωση του μαθήματος οι φοιτητές αναμένεται να είναι σε θέση να αξιολογούν μεθόδους θεραπείας που να στηρίζονται στην καλύτερη δυνατή επιστημονική απόδειξη, να παίρνουν κλινικές αποφάσεις με βάση αποδεδειγμένες αντιλήψεις, να αξιολογούν την ποιότητα υπηρεσιών στη </w:t>
            </w:r>
            <w:proofErr w:type="spellStart"/>
            <w:r w:rsidRPr="001D2AEC">
              <w:rPr>
                <w:rFonts w:ascii="Calibri" w:hAnsi="Calibri" w:cs="Calibri"/>
              </w:rPr>
              <w:t>λογοθεραπεία</w:t>
            </w:r>
            <w:proofErr w:type="spellEnd"/>
            <w:r w:rsidRPr="001D2AEC">
              <w:rPr>
                <w:rFonts w:ascii="Calibri" w:hAnsi="Calibri" w:cs="Calibri"/>
              </w:rPr>
              <w:t xml:space="preserve">, να χρησιμοποιούν αποτελέσματα μελετών για να βοηθηθούν στη λήψη αποφάσεων στη </w:t>
            </w:r>
            <w:proofErr w:type="spellStart"/>
            <w:r w:rsidRPr="001D2AEC">
              <w:rPr>
                <w:rFonts w:ascii="Calibri" w:hAnsi="Calibri" w:cs="Calibri"/>
              </w:rPr>
              <w:t>λογοθεραπεία</w:t>
            </w:r>
            <w:proofErr w:type="spellEnd"/>
            <w:r w:rsidRPr="001D2AEC">
              <w:rPr>
                <w:rFonts w:ascii="Calibri" w:hAnsi="Calibri" w:cs="Calibri"/>
              </w:rPr>
              <w:t xml:space="preserve">, να αξιολογούν ανασκοπήσεις και </w:t>
            </w:r>
            <w:proofErr w:type="spellStart"/>
            <w:r w:rsidRPr="001D2AEC">
              <w:rPr>
                <w:rFonts w:ascii="Calibri" w:hAnsi="Calibri" w:cs="Calibri"/>
              </w:rPr>
              <w:t>μετα</w:t>
            </w:r>
            <w:proofErr w:type="spellEnd"/>
            <w:r w:rsidRPr="001D2AEC">
              <w:rPr>
                <w:rFonts w:ascii="Calibri" w:hAnsi="Calibri" w:cs="Calibri"/>
              </w:rPr>
              <w:t>-αναλύσεις μελετών και να χρησιμοποιούν αποτελέσματα σε οδηγίες κλινικής πρακτικής και πρωτόκολλα.</w:t>
            </w:r>
          </w:p>
          <w:p w14:paraId="355BE1FF" w14:textId="77777777" w:rsidR="000E36FD" w:rsidRPr="006265AB" w:rsidRDefault="000E36FD" w:rsidP="003E42D4">
            <w:pPr>
              <w:spacing w:after="0" w:line="240" w:lineRule="auto"/>
              <w:jc w:val="both"/>
              <w:rPr>
                <w:rFonts w:ascii="Tahoma" w:eastAsia="Times New Roman" w:hAnsi="Tahoma" w:cs="Tahoma"/>
                <w:color w:val="000000"/>
                <w:lang w:eastAsia="el-GR"/>
              </w:rPr>
            </w:pPr>
          </w:p>
        </w:tc>
      </w:tr>
      <w:tr w:rsidR="000E36FD" w:rsidRPr="006265AB" w14:paraId="32714242" w14:textId="77777777" w:rsidTr="00BD6CFA">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99E8" w14:textId="7DCED460" w:rsidR="000E36FD" w:rsidRPr="006265AB" w:rsidRDefault="000E36FD" w:rsidP="000E36FD">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w:t>
            </w:r>
            <w:r>
              <w:rPr>
                <w:rFonts w:ascii="Tahoma" w:eastAsia="Times New Roman" w:hAnsi="Tahoma" w:cs="Tahoma"/>
                <w:b/>
                <w:bCs/>
                <w:color w:val="000000"/>
                <w:lang w:eastAsia="el-GR"/>
              </w:rPr>
              <w:t>3</w:t>
            </w:r>
            <w:r w:rsidRPr="006265AB">
              <w:rPr>
                <w:rFonts w:ascii="Tahoma" w:eastAsia="Times New Roman" w:hAnsi="Tahoma" w:cs="Tahoma"/>
                <w:b/>
                <w:bCs/>
                <w:color w:val="000000"/>
                <w:lang w:eastAsia="el-GR"/>
              </w:rPr>
              <w:t>:</w:t>
            </w:r>
            <w:r>
              <w:rPr>
                <w:rFonts w:ascii="Tahoma" w:eastAsia="Times New Roman" w:hAnsi="Tahoma" w:cs="Tahoma"/>
                <w:b/>
                <w:bCs/>
                <w:color w:val="000000"/>
                <w:lang w:eastAsia="el-GR"/>
              </w:rPr>
              <w:t xml:space="preserve">  Οικονομικά</w:t>
            </w:r>
          </w:p>
        </w:tc>
      </w:tr>
      <w:tr w:rsidR="000E36FD" w:rsidRPr="006265AB" w14:paraId="7075D7E1" w14:textId="77777777" w:rsidTr="003E42D4">
        <w:trPr>
          <w:trHeight w:val="97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07A3CF"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6242121" w14:textId="1C6E9F9D" w:rsidR="000E36FD" w:rsidRPr="006265AB" w:rsidRDefault="000E36FD" w:rsidP="000E36FD">
            <w:pPr>
              <w:spacing w:after="0" w:line="240" w:lineRule="auto"/>
              <w:rPr>
                <w:rFonts w:ascii="Tahoma" w:eastAsia="Times New Roman" w:hAnsi="Tahoma" w:cs="Tahoma"/>
                <w:color w:val="000000"/>
                <w:lang w:eastAsia="el-GR"/>
              </w:rPr>
            </w:pPr>
            <w:r w:rsidRPr="005F3FCC">
              <w:rPr>
                <w:rFonts w:ascii="Calibri" w:hAnsi="Calibri" w:cs="Calibri"/>
              </w:rPr>
              <w:t>4106</w:t>
            </w:r>
          </w:p>
        </w:tc>
        <w:tc>
          <w:tcPr>
            <w:tcW w:w="3260" w:type="dxa"/>
            <w:tcBorders>
              <w:top w:val="nil"/>
              <w:left w:val="nil"/>
              <w:bottom w:val="single" w:sz="4" w:space="0" w:color="auto"/>
              <w:right w:val="single" w:sz="4" w:space="0" w:color="auto"/>
            </w:tcBorders>
            <w:shd w:val="clear" w:color="auto" w:fill="auto"/>
            <w:vAlign w:val="center"/>
            <w:hideMark/>
          </w:tcPr>
          <w:p w14:paraId="7317BC29" w14:textId="7AB57322" w:rsidR="000E36FD" w:rsidRPr="006265AB" w:rsidRDefault="000E36FD" w:rsidP="000E36FD">
            <w:pPr>
              <w:spacing w:after="0" w:line="240" w:lineRule="auto"/>
              <w:rPr>
                <w:rFonts w:ascii="Tahoma" w:eastAsia="Times New Roman" w:hAnsi="Tahoma" w:cs="Tahoma"/>
                <w:color w:val="000000"/>
                <w:lang w:eastAsia="el-GR"/>
              </w:rPr>
            </w:pPr>
            <w:r w:rsidRPr="005F3FCC">
              <w:rPr>
                <w:rFonts w:ascii="Calibri" w:hAnsi="Calibri" w:cs="Calibri"/>
              </w:rPr>
              <w:t>Αγγλικά στις Επιστήμες Υγείας</w:t>
            </w:r>
          </w:p>
        </w:tc>
        <w:tc>
          <w:tcPr>
            <w:tcW w:w="8223" w:type="dxa"/>
            <w:tcBorders>
              <w:top w:val="nil"/>
              <w:left w:val="nil"/>
              <w:bottom w:val="single" w:sz="4" w:space="0" w:color="auto"/>
              <w:right w:val="single" w:sz="4" w:space="0" w:color="auto"/>
            </w:tcBorders>
            <w:shd w:val="clear" w:color="auto" w:fill="auto"/>
            <w:hideMark/>
          </w:tcPr>
          <w:p w14:paraId="709A748A" w14:textId="3AA627B7" w:rsidR="000E36FD" w:rsidRPr="006265AB" w:rsidRDefault="000E36FD" w:rsidP="003E42D4">
            <w:pPr>
              <w:spacing w:after="0" w:line="240" w:lineRule="auto"/>
              <w:jc w:val="both"/>
              <w:rPr>
                <w:rFonts w:ascii="Tahoma" w:eastAsia="Times New Roman" w:hAnsi="Tahoma" w:cs="Tahoma"/>
                <w:color w:val="000000"/>
                <w:lang w:eastAsia="el-GR"/>
              </w:rPr>
            </w:pPr>
            <w:r w:rsidRPr="005F3FCC">
              <w:rPr>
                <w:rFonts w:ascii="Calibri" w:hAnsi="Calibri" w:cs="Calibri"/>
              </w:rPr>
              <w:t xml:space="preserve">Το μάθημα εξοικειώνει τους φοιτητές με τα ακαδημαϊκά αγγλικά, με έμφαση στην ορολογία, στη </w:t>
            </w:r>
            <w:proofErr w:type="spellStart"/>
            <w:r w:rsidRPr="005F3FCC">
              <w:rPr>
                <w:rFonts w:ascii="Calibri" w:hAnsi="Calibri" w:cs="Calibri"/>
              </w:rPr>
              <w:t>λογοθεραπεία</w:t>
            </w:r>
            <w:proofErr w:type="spellEnd"/>
            <w:r w:rsidRPr="005F3FCC">
              <w:rPr>
                <w:rFonts w:ascii="Calibri" w:hAnsi="Calibri" w:cs="Calibri"/>
              </w:rPr>
              <w:t xml:space="preserve"> και σε συγγενείς επιστήμες (όπως η </w:t>
            </w:r>
            <w:proofErr w:type="spellStart"/>
            <w:r w:rsidRPr="005F3FCC">
              <w:rPr>
                <w:rFonts w:ascii="Calibri" w:hAnsi="Calibri" w:cs="Calibri"/>
              </w:rPr>
              <w:t>ακοολογία</w:t>
            </w:r>
            <w:proofErr w:type="spellEnd"/>
            <w:r w:rsidRPr="005F3FCC">
              <w:rPr>
                <w:rFonts w:ascii="Calibri" w:hAnsi="Calibri" w:cs="Calibri"/>
              </w:rPr>
              <w:t>) μέσα από διδακτική αξιοποίηση της διεθνούς βιβλιογραφίας. Αξιοποιούνται, πιο συγκεκριμένα, κατάλληλα επιλεγμένα δημοσιεύματα (άρθρα, βιβλία κ.λπ.) αλλά και άλλο υλικό (π.χ. σώματα κειμένων) μέσα από το οποίο ασκούνται οι φοιτητές στη μελέτη και τη συνοπτική παρουσίαση αγγλόφωνων κειμένων, επίσης στην απόδοση/μετάφραση, την ερμηνεία/εξήγηση και τη χρήση λεξιλογίου και φρασεολογίας που αποτελούν την ειδική γλώσσα των σχετικών επιστημών υγείας σε διεθνές επίπεδο. Οι επιμέρους ενότητες του μαθήματος καλύπτουν όλα τα αντικείμενα ειδικότητας του Προγράμματος Σπουδών.</w:t>
            </w:r>
          </w:p>
        </w:tc>
      </w:tr>
      <w:tr w:rsidR="000E36FD" w:rsidRPr="006265AB" w14:paraId="331DBF29" w14:textId="77777777" w:rsidTr="003E42D4">
        <w:trPr>
          <w:trHeight w:val="398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7B56A"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2</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1B27AC41" w14:textId="04FACEB6"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9107</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C08001F" w14:textId="2A45270D"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Οικονομικά της Υγείας (Μάθημα Επιλογής)</w:t>
            </w:r>
          </w:p>
        </w:tc>
        <w:tc>
          <w:tcPr>
            <w:tcW w:w="8223" w:type="dxa"/>
            <w:tcBorders>
              <w:top w:val="single" w:sz="4" w:space="0" w:color="auto"/>
              <w:left w:val="nil"/>
              <w:bottom w:val="single" w:sz="4" w:space="0" w:color="auto"/>
              <w:right w:val="single" w:sz="4" w:space="0" w:color="auto"/>
            </w:tcBorders>
            <w:shd w:val="clear" w:color="auto" w:fill="auto"/>
            <w:hideMark/>
          </w:tcPr>
          <w:p w14:paraId="39F97C2E" w14:textId="76463EFC" w:rsidR="000E36FD" w:rsidRPr="006265AB" w:rsidRDefault="000E36FD" w:rsidP="003E42D4">
            <w:pPr>
              <w:spacing w:after="0" w:line="240" w:lineRule="auto"/>
              <w:jc w:val="both"/>
              <w:rPr>
                <w:rFonts w:ascii="Tahoma" w:eastAsia="Times New Roman" w:hAnsi="Tahoma" w:cs="Tahoma"/>
                <w:color w:val="000000"/>
                <w:lang w:eastAsia="el-GR"/>
              </w:rPr>
            </w:pPr>
            <w:r w:rsidRPr="001D2AEC">
              <w:rPr>
                <w:rFonts w:ascii="Calibri" w:hAnsi="Calibri" w:cs="Calibri"/>
              </w:rPr>
              <w:t xml:space="preserve">Το μάθημα αναφέρεται στα οικονομικά της υγείας, έναν κλάδο της οικονομικής επιστήμης ο οποίος με εργαλεία της μικροοικονομικής θεωρίας όπως και των δημόσιων οικονομικών αναλύει θέματα που άπτονται της υγείας, ενός τομέα κεφαλαιώδους σημασίας για το άτομο και την κοινωνία. Το δικαίωμα ίσης πρόσβασης στις υπηρεσίες υγείας απασχολεί τόσο τα άτομα όσο και τους φορείς άσκησης πολιτικής. Οι δαπάνες για υγεία απορροφούν όλο και μεγαλύτερο μέρος του εθνικού εισοδήματος και αποτελούν τις δεύτερες κατά σειρά υψηλότερες δαπάνες (μετά τις δαπάνες για συντάξεις). Τόσο ο τρόπος χρηματοδότησης των δαπανών όσο και τα </w:t>
            </w:r>
            <w:proofErr w:type="spellStart"/>
            <w:r w:rsidRPr="001D2AEC">
              <w:rPr>
                <w:rFonts w:ascii="Calibri" w:hAnsi="Calibri" w:cs="Calibri"/>
              </w:rPr>
              <w:t>διευρυνόμενα</w:t>
            </w:r>
            <w:proofErr w:type="spellEnd"/>
            <w:r w:rsidRPr="001D2AEC">
              <w:rPr>
                <w:rFonts w:ascii="Calibri" w:hAnsi="Calibri" w:cs="Calibri"/>
              </w:rPr>
              <w:t xml:space="preserve"> ελλείμματα στον τομέα της υγείας, με δεδομένα όπως η γήρανση του πληθυσμού και η μόλυνση του περιβάλλοντος, απασχολούν έντονα τους φορείς άσκησης πολιτικής υγείας. Συνοπτικά, στο μάθημα συζητιούνται θέματα όπως το πώς λειτουργεί το σύστημα υγείας, το πώς επηρεάζει και επηρεάζεται από το οικονομικό σύστημα, η φιλοσοφία του συστήματος υγείας και γενικότερα της πολιτικής υγείας, τέλος το πώς καθορίζονται οι τιμές των υπηρεσιών υγείας.</w:t>
            </w:r>
          </w:p>
        </w:tc>
      </w:tr>
      <w:tr w:rsidR="000E36FD" w:rsidRPr="006265AB" w14:paraId="0CCE4BC4" w14:textId="77777777" w:rsidTr="003E42D4">
        <w:trPr>
          <w:trHeight w:val="280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B688E" w14:textId="77777777" w:rsidR="000E36FD" w:rsidRPr="006265AB" w:rsidRDefault="000E36FD" w:rsidP="000E36FD">
            <w:pPr>
              <w:spacing w:after="0" w:line="240" w:lineRule="auto"/>
              <w:jc w:val="right"/>
              <w:rPr>
                <w:rFonts w:ascii="Tahoma" w:eastAsia="Times New Roman" w:hAnsi="Tahoma" w:cs="Tahoma"/>
                <w:b/>
                <w:bCs/>
                <w:color w:val="000000"/>
                <w:lang w:eastAsia="el-GR"/>
              </w:rPr>
            </w:pPr>
            <w:r>
              <w:rPr>
                <w:rFonts w:ascii="Tahoma" w:eastAsia="Times New Roman" w:hAnsi="Tahoma" w:cs="Tahoma"/>
                <w:b/>
                <w:bCs/>
                <w:color w:val="000000"/>
                <w:lang w:eastAsia="el-GR"/>
              </w:rPr>
              <w:t>3</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D26CF33" w14:textId="2C48EBA8"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9109</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4E7B989" w14:textId="048557B6" w:rsidR="000E36FD" w:rsidRPr="006265AB" w:rsidRDefault="000E36FD" w:rsidP="000E36FD">
            <w:pPr>
              <w:spacing w:after="0" w:line="240" w:lineRule="auto"/>
              <w:rPr>
                <w:rFonts w:ascii="Tahoma" w:eastAsia="Times New Roman" w:hAnsi="Tahoma" w:cs="Tahoma"/>
                <w:color w:val="000000"/>
                <w:lang w:eastAsia="el-GR"/>
              </w:rPr>
            </w:pPr>
            <w:r w:rsidRPr="001D2AEC">
              <w:rPr>
                <w:rFonts w:ascii="Calibri" w:hAnsi="Calibri" w:cs="Calibri"/>
              </w:rPr>
              <w:t>Οργάνωση και Διοίκηση Υπηρεσιών Υγείας (Μάθημα Επιλογής)</w:t>
            </w:r>
          </w:p>
        </w:tc>
        <w:tc>
          <w:tcPr>
            <w:tcW w:w="8223" w:type="dxa"/>
            <w:tcBorders>
              <w:top w:val="single" w:sz="4" w:space="0" w:color="auto"/>
              <w:left w:val="nil"/>
              <w:bottom w:val="single" w:sz="4" w:space="0" w:color="auto"/>
              <w:right w:val="single" w:sz="4" w:space="0" w:color="auto"/>
            </w:tcBorders>
            <w:shd w:val="clear" w:color="auto" w:fill="auto"/>
          </w:tcPr>
          <w:p w14:paraId="38C586B9" w14:textId="0A82A621" w:rsidR="000E36FD" w:rsidRPr="006265AB" w:rsidRDefault="000E36FD" w:rsidP="003E42D4">
            <w:pPr>
              <w:spacing w:after="0" w:line="240" w:lineRule="auto"/>
              <w:jc w:val="both"/>
              <w:rPr>
                <w:rFonts w:ascii="Tahoma" w:eastAsia="Times New Roman" w:hAnsi="Tahoma" w:cs="Tahoma"/>
                <w:color w:val="000000"/>
                <w:lang w:eastAsia="el-GR"/>
              </w:rPr>
            </w:pPr>
            <w:r w:rsidRPr="001D2AEC">
              <w:rPr>
                <w:rFonts w:ascii="Calibri" w:hAnsi="Calibri" w:cs="Calibri"/>
              </w:rPr>
              <w:t>Το μάθημα εισάγει στα πεδία της οργάνωσης, της διαχείρισης και του συντονισμού των δραστηριοτήτων των υπηρεσιών υγείας μέσω των οποίων εξασφαλίζεται η αποτελεσματική και αποδοτική λειτουργία τους. Το μάθημα περιέχει ενότητες όπως ο χώρος της υγείας σε εθνικό και διεθνές επίπεδο, η ηγεσία και η διοίκηση στις υπηρεσίες υγείας, η επιχειρηματικότητα και οι υπηρεσίες υγείας, η διαχείριση του ανθρώπινου δυναμικού στις υπηρεσίες υγείας, η διοικητική επιστήμη στον χώρο της υγείας, η πληροφορική και οι δείκτες υγείας, η λήψη αποφάσεων στον τομέα της υγείας, τα οικονομικά της υγείας, το ανθρώπινο κεφάλαιο και η καινοτομία, η διαχείριση της τεχνολογίας της υγείας, η κοινωνιολογία της υγείας και η ποιότητα και διασφάλιση στις υπηρεσίες υγείας.</w:t>
            </w:r>
          </w:p>
        </w:tc>
      </w:tr>
    </w:tbl>
    <w:p w14:paraId="2297DB1C" w14:textId="3E3BDE93" w:rsidR="00FF2802" w:rsidRPr="00995134" w:rsidRDefault="00FF2802" w:rsidP="000E36FD"/>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1379" w14:textId="77777777" w:rsidR="00860BD1" w:rsidRDefault="00860BD1" w:rsidP="00975C47">
      <w:pPr>
        <w:spacing w:after="0" w:line="240" w:lineRule="auto"/>
      </w:pPr>
      <w:r>
        <w:separator/>
      </w:r>
    </w:p>
  </w:endnote>
  <w:endnote w:type="continuationSeparator" w:id="0">
    <w:p w14:paraId="452895C4" w14:textId="77777777" w:rsidR="00860BD1" w:rsidRDefault="00860BD1"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776F" w14:textId="77777777" w:rsidR="00860BD1" w:rsidRDefault="00860BD1" w:rsidP="00975C47">
      <w:pPr>
        <w:spacing w:after="0" w:line="240" w:lineRule="auto"/>
      </w:pPr>
      <w:r>
        <w:separator/>
      </w:r>
    </w:p>
  </w:footnote>
  <w:footnote w:type="continuationSeparator" w:id="0">
    <w:p w14:paraId="229E9E15" w14:textId="77777777" w:rsidR="00860BD1" w:rsidRDefault="00860BD1"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46589A"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13D0937" w14:textId="3FC62F0E" w:rsidR="00AA23C3" w:rsidRPr="005D5CA1" w:rsidRDefault="00AA23C3" w:rsidP="0046589A">
          <w:pPr>
            <w:spacing w:after="0" w:line="276" w:lineRule="auto"/>
            <w:rPr>
              <w:rFonts w:ascii="Calibri" w:hAnsi="Calibri" w:cs="Calibri"/>
              <w:b/>
              <w:lang w:val="x-none" w:eastAsia="x-none"/>
            </w:rPr>
          </w:pPr>
          <w:r>
            <w:rPr>
              <w:rFonts w:ascii="Calibri" w:hAnsi="Calibri" w:cs="Calibri"/>
              <w:b/>
              <w:lang w:eastAsia="x-none"/>
            </w:rPr>
            <w:t xml:space="preserve">ΤΜΗΜΑ </w:t>
          </w:r>
          <w:r w:rsidR="0046589A">
            <w:rPr>
              <w:rFonts w:ascii="Calibri" w:hAnsi="Calibri" w:cs="Calibri"/>
              <w:b/>
              <w:lang w:eastAsia="x-none"/>
            </w:rPr>
            <w:t>ΛΟΓΟΘΕΡΑΠΕΙΑΣ</w:t>
          </w:r>
        </w:p>
        <w:p w14:paraId="5D976BF4" w14:textId="066FE434" w:rsidR="00AA23C3" w:rsidRPr="0046589A" w:rsidRDefault="0046589A" w:rsidP="0046589A">
          <w:pPr>
            <w:spacing w:after="0" w:line="276" w:lineRule="auto"/>
            <w:rPr>
              <w:rFonts w:ascii="Calibri" w:eastAsia="Calibri" w:hAnsi="Calibri" w:cs="Calibri"/>
              <w:bCs/>
              <w:color w:val="00000A"/>
            </w:rPr>
          </w:pPr>
          <w:proofErr w:type="spellStart"/>
          <w:r w:rsidRPr="0046589A">
            <w:rPr>
              <w:rFonts w:ascii="Calibri" w:eastAsia="Calibri" w:hAnsi="Calibri" w:cs="Calibri"/>
              <w:bCs/>
              <w:color w:val="00000A"/>
            </w:rPr>
            <w:t>Αντικάλαμος</w:t>
          </w:r>
          <w:proofErr w:type="spellEnd"/>
          <w:r w:rsidRPr="0046589A">
            <w:rPr>
              <w:rFonts w:ascii="Calibri" w:eastAsia="Calibri" w:hAnsi="Calibri" w:cs="Calibri"/>
              <w:bCs/>
              <w:color w:val="00000A"/>
            </w:rPr>
            <w:t xml:space="preserve"> Μεσσηνίας, 24100 Καλαμάτα</w:t>
          </w:r>
        </w:p>
        <w:p w14:paraId="4151F31D" w14:textId="52211D97" w:rsidR="0046589A" w:rsidRPr="0046589A" w:rsidRDefault="0046589A" w:rsidP="0046589A">
          <w:pPr>
            <w:spacing w:after="0" w:line="276" w:lineRule="auto"/>
            <w:rPr>
              <w:rFonts w:ascii="Calibri" w:eastAsia="Calibri" w:hAnsi="Calibri" w:cs="Calibri"/>
              <w:bCs/>
              <w:color w:val="00000A"/>
            </w:rPr>
          </w:pPr>
          <w:r w:rsidRPr="0046589A">
            <w:rPr>
              <w:rFonts w:ascii="Calibri" w:eastAsia="Calibri" w:hAnsi="Calibri" w:cs="Calibri"/>
              <w:bCs/>
              <w:color w:val="00000A"/>
            </w:rPr>
            <w:t>Τ. 27210 45320</w:t>
          </w:r>
        </w:p>
        <w:p w14:paraId="242A45C4" w14:textId="77777777" w:rsidR="00AA23C3" w:rsidRDefault="0046589A" w:rsidP="0046589A">
          <w:pPr>
            <w:spacing w:after="0" w:line="276" w:lineRule="auto"/>
            <w:rPr>
              <w:rFonts w:ascii="Calibri" w:eastAsia="Calibri" w:hAnsi="Calibri" w:cs="Calibri"/>
              <w:bCs/>
              <w:color w:val="00000A"/>
            </w:rPr>
          </w:pPr>
          <w:r w:rsidRPr="0046589A">
            <w:rPr>
              <w:rFonts w:ascii="Calibri" w:eastAsia="Calibri" w:hAnsi="Calibri" w:cs="Calibri"/>
              <w:bCs/>
              <w:color w:val="00000A"/>
            </w:rPr>
            <w:t xml:space="preserve">Ε. </w:t>
          </w:r>
          <w:hyperlink r:id="rId2" w:history="1">
            <w:r w:rsidRPr="0046589A">
              <w:rPr>
                <w:color w:val="00000A"/>
                <w:lang w:val="en-US"/>
              </w:rPr>
              <w:t>gramlogo</w:t>
            </w:r>
            <w:r w:rsidRPr="00EB27F3">
              <w:rPr>
                <w:color w:val="00000A"/>
              </w:rPr>
              <w:t>@</w:t>
            </w:r>
            <w:r w:rsidRPr="0046589A">
              <w:rPr>
                <w:rFonts w:ascii="Calibri" w:eastAsia="Calibri" w:hAnsi="Calibri" w:cs="Calibri"/>
                <w:bCs/>
                <w:color w:val="00000A"/>
                <w:lang w:val="en-US"/>
              </w:rPr>
              <w:t>uop</w:t>
            </w:r>
            <w:r w:rsidRPr="00EB27F3">
              <w:rPr>
                <w:color w:val="00000A"/>
              </w:rPr>
              <w:t>.</w:t>
            </w:r>
            <w:r w:rsidRPr="0046589A">
              <w:rPr>
                <w:color w:val="00000A"/>
                <w:lang w:val="en-US"/>
              </w:rPr>
              <w:t>gr</w:t>
            </w:r>
          </w:hyperlink>
          <w:r w:rsidRPr="00EB27F3">
            <w:rPr>
              <w:rFonts w:ascii="Calibri" w:eastAsia="Calibri" w:hAnsi="Calibri" w:cs="Calibri"/>
              <w:bCs/>
              <w:color w:val="00000A"/>
            </w:rPr>
            <w:t xml:space="preserve"> &amp; </w:t>
          </w:r>
          <w:hyperlink r:id="rId3" w:history="1">
            <w:r w:rsidR="00EB27F3" w:rsidRPr="00EB27F3">
              <w:rPr>
                <w:color w:val="00000A"/>
                <w:lang w:val="en-US"/>
              </w:rPr>
              <w:t>gramlogo</w:t>
            </w:r>
            <w:r w:rsidR="00EB27F3" w:rsidRPr="00EB27F3">
              <w:rPr>
                <w:color w:val="00000A"/>
              </w:rPr>
              <w:t>@</w:t>
            </w:r>
            <w:r w:rsidR="00EB27F3" w:rsidRPr="00EB27F3">
              <w:rPr>
                <w:color w:val="00000A"/>
                <w:lang w:val="en-US"/>
              </w:rPr>
              <w:t>go</w:t>
            </w:r>
            <w:r w:rsidR="00EB27F3" w:rsidRPr="00EB27F3">
              <w:rPr>
                <w:color w:val="00000A"/>
              </w:rPr>
              <w:t>.</w:t>
            </w:r>
            <w:r w:rsidR="00EB27F3" w:rsidRPr="00EB27F3">
              <w:rPr>
                <w:color w:val="00000A"/>
                <w:lang w:val="en-US"/>
              </w:rPr>
              <w:t>uop</w:t>
            </w:r>
            <w:r w:rsidR="00EB27F3" w:rsidRPr="00EB27F3">
              <w:rPr>
                <w:color w:val="00000A"/>
              </w:rPr>
              <w:t>.</w:t>
            </w:r>
            <w:r w:rsidR="00EB27F3" w:rsidRPr="00EB27F3">
              <w:rPr>
                <w:color w:val="00000A"/>
                <w:lang w:val="en-US"/>
              </w:rPr>
              <w:t>gr</w:t>
            </w:r>
          </w:hyperlink>
          <w:r w:rsidR="00EB27F3">
            <w:rPr>
              <w:rFonts w:ascii="Calibri" w:eastAsia="Calibri" w:hAnsi="Calibri" w:cs="Calibri"/>
              <w:bCs/>
              <w:color w:val="00000A"/>
            </w:rPr>
            <w:t xml:space="preserve"> </w:t>
          </w:r>
        </w:p>
        <w:p w14:paraId="6F7105AB" w14:textId="3E54D3EF" w:rsidR="00EB27F3" w:rsidRPr="00EB27F3" w:rsidRDefault="00EB27F3" w:rsidP="0046589A">
          <w:pPr>
            <w:spacing w:after="0" w:line="276" w:lineRule="auto"/>
            <w:rPr>
              <w:rFonts w:ascii="Calibri" w:eastAsia="Calibri" w:hAnsi="Calibri" w:cs="Calibri"/>
              <w:b/>
              <w:color w:val="00000A"/>
            </w:rPr>
          </w:pPr>
          <w:r>
            <w:rPr>
              <w:rFonts w:ascii="Calibri" w:eastAsia="Calibri" w:hAnsi="Calibri" w:cs="Calibri"/>
              <w:bCs/>
              <w:color w:val="00000A"/>
            </w:rPr>
            <w:t xml:space="preserve">Π. Σπυροπούλου Ελένη </w:t>
          </w:r>
        </w:p>
      </w:tc>
    </w:tr>
  </w:tbl>
  <w:p w14:paraId="47DE90F6" w14:textId="77777777" w:rsidR="00AA23C3" w:rsidRPr="00EB27F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342"/>
    <w:rsid w:val="0009761E"/>
    <w:rsid w:val="000A03D3"/>
    <w:rsid w:val="000A094E"/>
    <w:rsid w:val="000A3518"/>
    <w:rsid w:val="000B040C"/>
    <w:rsid w:val="000B17CA"/>
    <w:rsid w:val="000B392F"/>
    <w:rsid w:val="000C37B6"/>
    <w:rsid w:val="000C39FE"/>
    <w:rsid w:val="000C5610"/>
    <w:rsid w:val="000C7633"/>
    <w:rsid w:val="000D0682"/>
    <w:rsid w:val="000D61B6"/>
    <w:rsid w:val="000E1422"/>
    <w:rsid w:val="000E36FD"/>
    <w:rsid w:val="000E5B4C"/>
    <w:rsid w:val="000F398F"/>
    <w:rsid w:val="000F5D4E"/>
    <w:rsid w:val="000F6870"/>
    <w:rsid w:val="001069A0"/>
    <w:rsid w:val="00110E2A"/>
    <w:rsid w:val="00115E08"/>
    <w:rsid w:val="00116926"/>
    <w:rsid w:val="00120637"/>
    <w:rsid w:val="001225F6"/>
    <w:rsid w:val="00125567"/>
    <w:rsid w:val="00132972"/>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262"/>
    <w:rsid w:val="002258B9"/>
    <w:rsid w:val="00227308"/>
    <w:rsid w:val="00241E17"/>
    <w:rsid w:val="002573E9"/>
    <w:rsid w:val="00264299"/>
    <w:rsid w:val="0026491B"/>
    <w:rsid w:val="00274057"/>
    <w:rsid w:val="00275FD9"/>
    <w:rsid w:val="00280392"/>
    <w:rsid w:val="00284343"/>
    <w:rsid w:val="002848DE"/>
    <w:rsid w:val="00284A68"/>
    <w:rsid w:val="00285031"/>
    <w:rsid w:val="0029034D"/>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2F4D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1FD6"/>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2D4"/>
    <w:rsid w:val="003E4AB4"/>
    <w:rsid w:val="003E67B6"/>
    <w:rsid w:val="003F12B2"/>
    <w:rsid w:val="003F1E8B"/>
    <w:rsid w:val="0041501C"/>
    <w:rsid w:val="00417287"/>
    <w:rsid w:val="004229B0"/>
    <w:rsid w:val="004266B4"/>
    <w:rsid w:val="00431203"/>
    <w:rsid w:val="004424CB"/>
    <w:rsid w:val="004454FA"/>
    <w:rsid w:val="00457274"/>
    <w:rsid w:val="0045757E"/>
    <w:rsid w:val="004645E8"/>
    <w:rsid w:val="0046589A"/>
    <w:rsid w:val="00466672"/>
    <w:rsid w:val="0048058E"/>
    <w:rsid w:val="004808BC"/>
    <w:rsid w:val="0048379F"/>
    <w:rsid w:val="004862D9"/>
    <w:rsid w:val="0049582B"/>
    <w:rsid w:val="004A054B"/>
    <w:rsid w:val="004A10FA"/>
    <w:rsid w:val="004A45DC"/>
    <w:rsid w:val="004A546D"/>
    <w:rsid w:val="004A6776"/>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1397"/>
    <w:rsid w:val="00553B08"/>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14ABB"/>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2B87"/>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BD1"/>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3821"/>
    <w:rsid w:val="00916BDE"/>
    <w:rsid w:val="00916DBF"/>
    <w:rsid w:val="00927325"/>
    <w:rsid w:val="00930BCF"/>
    <w:rsid w:val="00930DE4"/>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2B8B"/>
    <w:rsid w:val="00A63277"/>
    <w:rsid w:val="00A66DDD"/>
    <w:rsid w:val="00A77A5E"/>
    <w:rsid w:val="00A81979"/>
    <w:rsid w:val="00A8287E"/>
    <w:rsid w:val="00A828E1"/>
    <w:rsid w:val="00A82C8E"/>
    <w:rsid w:val="00A87691"/>
    <w:rsid w:val="00A92EC9"/>
    <w:rsid w:val="00AA23C3"/>
    <w:rsid w:val="00AA503B"/>
    <w:rsid w:val="00AB2DBE"/>
    <w:rsid w:val="00AB561C"/>
    <w:rsid w:val="00AC141A"/>
    <w:rsid w:val="00AC1F5A"/>
    <w:rsid w:val="00AC6C9F"/>
    <w:rsid w:val="00AD0D40"/>
    <w:rsid w:val="00AD2CBA"/>
    <w:rsid w:val="00AD3095"/>
    <w:rsid w:val="00AE559C"/>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16546"/>
    <w:rsid w:val="00C20685"/>
    <w:rsid w:val="00C21D58"/>
    <w:rsid w:val="00C23395"/>
    <w:rsid w:val="00C251DD"/>
    <w:rsid w:val="00C254A8"/>
    <w:rsid w:val="00C31AF1"/>
    <w:rsid w:val="00C36068"/>
    <w:rsid w:val="00C37CA7"/>
    <w:rsid w:val="00C45711"/>
    <w:rsid w:val="00C53C00"/>
    <w:rsid w:val="00C5468E"/>
    <w:rsid w:val="00C56627"/>
    <w:rsid w:val="00C5773E"/>
    <w:rsid w:val="00C578FA"/>
    <w:rsid w:val="00C62295"/>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019C8"/>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DD5"/>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605E6"/>
    <w:rsid w:val="00E61DC0"/>
    <w:rsid w:val="00E806E8"/>
    <w:rsid w:val="00E809E5"/>
    <w:rsid w:val="00E830B1"/>
    <w:rsid w:val="00E8773A"/>
    <w:rsid w:val="00E92797"/>
    <w:rsid w:val="00E9408D"/>
    <w:rsid w:val="00E94A94"/>
    <w:rsid w:val="00E95B3A"/>
    <w:rsid w:val="00EA120B"/>
    <w:rsid w:val="00EA36CB"/>
    <w:rsid w:val="00EA407B"/>
    <w:rsid w:val="00EA4EC9"/>
    <w:rsid w:val="00EB27F3"/>
    <w:rsid w:val="00EB3614"/>
    <w:rsid w:val="00EC273D"/>
    <w:rsid w:val="00EC4B60"/>
    <w:rsid w:val="00EC550E"/>
    <w:rsid w:val="00EC5B9B"/>
    <w:rsid w:val="00ED1F31"/>
    <w:rsid w:val="00ED2199"/>
    <w:rsid w:val="00ED58AC"/>
    <w:rsid w:val="00EE4803"/>
    <w:rsid w:val="00EE5419"/>
    <w:rsid w:val="00EF568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1178"/>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465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gramlogo@go.uop.gr" TargetMode="External"/><Relationship Id="rId2" Type="http://schemas.openxmlformats.org/officeDocument/2006/relationships/hyperlink" Target="mailto:gramlogo@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3361</Words>
  <Characters>18155</Characters>
  <Application>Microsoft Office Word</Application>
  <DocSecurity>0</DocSecurity>
  <Lines>151</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ELENI SPYROPOULOU</cp:lastModifiedBy>
  <cp:revision>2</cp:revision>
  <dcterms:created xsi:type="dcterms:W3CDTF">2025-01-13T09:10:00Z</dcterms:created>
  <dcterms:modified xsi:type="dcterms:W3CDTF">2025-01-13T09:10:00Z</dcterms:modified>
</cp:coreProperties>
</file>